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CF1" w:rsidRDefault="00515256">
      <w:pPr>
        <w:pStyle w:val="Style1"/>
        <w:kinsoku w:val="0"/>
        <w:autoSpaceDE/>
        <w:autoSpaceDN/>
        <w:adjustRightInd/>
        <w:spacing w:before="252" w:line="206" w:lineRule="auto"/>
        <w:ind w:left="2592"/>
        <w:rPr>
          <w:rFonts w:ascii="Verdana" w:hAnsi="Verdana" w:cs="Verdana"/>
          <w:b/>
          <w:bCs/>
          <w:spacing w:val="-8"/>
          <w:w w:val="105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-8"/>
          <w:w w:val="105"/>
          <w:sz w:val="21"/>
          <w:szCs w:val="21"/>
          <w:lang w:val="es-ES" w:eastAsia="es-ES"/>
        </w:rPr>
        <w:t>RESOLUCION N° 1478-06</w:t>
      </w:r>
    </w:p>
    <w:p w:rsidR="00E71CF1" w:rsidRDefault="00515256" w:rsidP="005F1475">
      <w:pPr>
        <w:pStyle w:val="Style1"/>
        <w:kinsoku w:val="0"/>
        <w:autoSpaceDE/>
        <w:autoSpaceDN/>
        <w:adjustRightInd/>
        <w:spacing w:before="252"/>
        <w:ind w:right="216"/>
        <w:jc w:val="both"/>
        <w:rPr>
          <w:rFonts w:ascii="Tahoma" w:hAnsi="Tahoma" w:cs="Tahoma"/>
          <w:spacing w:val="11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-3"/>
          <w:w w:val="105"/>
          <w:sz w:val="21"/>
          <w:szCs w:val="21"/>
          <w:lang w:val="es-ES" w:eastAsia="es-ES"/>
        </w:rPr>
        <w:t xml:space="preserve">TRIBUNAL ADMINISTRATIVO DE TRANSPORTE. </w:t>
      </w:r>
      <w:r>
        <w:rPr>
          <w:rFonts w:ascii="Tahoma" w:hAnsi="Tahoma" w:cs="Tahoma"/>
          <w:spacing w:val="-3"/>
          <w:sz w:val="21"/>
          <w:szCs w:val="21"/>
          <w:lang w:val="es-ES" w:eastAsia="es-ES"/>
        </w:rPr>
        <w:t xml:space="preserve">San José, a las trece y </w:t>
      </w:r>
      <w:r>
        <w:rPr>
          <w:rFonts w:ascii="Tahoma" w:hAnsi="Tahoma" w:cs="Tahoma"/>
          <w:spacing w:val="11"/>
          <w:sz w:val="21"/>
          <w:szCs w:val="21"/>
          <w:lang w:val="es-ES" w:eastAsia="es-ES"/>
        </w:rPr>
        <w:t>veinte minutos del veintidós de marzo del dos mil seis.-</w:t>
      </w:r>
    </w:p>
    <w:p w:rsidR="00E71CF1" w:rsidRDefault="00515256">
      <w:pPr>
        <w:pStyle w:val="Style1"/>
        <w:kinsoku w:val="0"/>
        <w:autoSpaceDE/>
        <w:autoSpaceDN/>
        <w:adjustRightInd/>
        <w:spacing w:before="252"/>
        <w:ind w:right="144"/>
        <w:jc w:val="both"/>
        <w:rPr>
          <w:rFonts w:ascii="Verdana" w:hAnsi="Verdana" w:cs="Verdana"/>
          <w:b/>
          <w:bCs/>
          <w:spacing w:val="-6"/>
          <w:w w:val="105"/>
          <w:sz w:val="21"/>
          <w:szCs w:val="21"/>
          <w:lang w:val="es-ES" w:eastAsia="es-ES"/>
        </w:rPr>
      </w:pPr>
      <w:r>
        <w:rPr>
          <w:rFonts w:ascii="Tahoma" w:hAnsi="Tahoma" w:cs="Tahoma"/>
          <w:spacing w:val="12"/>
          <w:sz w:val="21"/>
          <w:szCs w:val="21"/>
          <w:lang w:val="es-ES" w:eastAsia="es-ES"/>
        </w:rPr>
        <w:t xml:space="preserve">Se conoce RECURSO DE APELACION EN SUBSIDIO interpuesto por el señor </w:t>
      </w:r>
      <w:r>
        <w:rPr>
          <w:rFonts w:ascii="Tahoma" w:hAnsi="Tahoma" w:cs="Tahoma"/>
          <w:spacing w:val="11"/>
          <w:sz w:val="21"/>
          <w:szCs w:val="21"/>
          <w:lang w:val="es-ES" w:eastAsia="es-ES"/>
        </w:rPr>
        <w:t xml:space="preserve">Gilberto Corrales Cordero, cédula de identidad 2-158-756, en su calidad de </w:t>
      </w:r>
      <w:r>
        <w:rPr>
          <w:rFonts w:ascii="Tahoma" w:hAnsi="Tahoma" w:cs="Tahoma"/>
          <w:spacing w:val="15"/>
          <w:sz w:val="21"/>
          <w:szCs w:val="21"/>
          <w:lang w:val="es-ES" w:eastAsia="es-ES"/>
        </w:rPr>
        <w:t xml:space="preserve">Presidente con facultades de apoderado generalísimo sin límite de suma de </w:t>
      </w:r>
      <w:r>
        <w:rPr>
          <w:rFonts w:ascii="Tahoma" w:hAnsi="Tahoma" w:cs="Tahoma"/>
          <w:spacing w:val="21"/>
          <w:sz w:val="21"/>
          <w:szCs w:val="21"/>
          <w:lang w:val="es-ES" w:eastAsia="es-ES"/>
        </w:rPr>
        <w:t xml:space="preserve">la compañía denominada T SOCIEDAD ANÓNIMA, cédula de </w:t>
      </w:r>
      <w:r>
        <w:rPr>
          <w:rFonts w:ascii="Tahoma" w:hAnsi="Tahoma" w:cs="Tahoma"/>
          <w:spacing w:val="13"/>
          <w:sz w:val="21"/>
          <w:szCs w:val="21"/>
          <w:lang w:val="es-ES" w:eastAsia="es-ES"/>
        </w:rPr>
        <w:t xml:space="preserve">persona jurídica 3-101-073353-07. ACTO O ACUERDO IMPUGNADO: Artículo </w:t>
      </w:r>
      <w:r>
        <w:rPr>
          <w:rFonts w:ascii="Tahoma" w:hAnsi="Tahoma" w:cs="Tahoma"/>
          <w:spacing w:val="16"/>
          <w:sz w:val="21"/>
          <w:szCs w:val="21"/>
          <w:lang w:val="es-ES" w:eastAsia="es-ES"/>
        </w:rPr>
        <w:t xml:space="preserve">4.9 de la Sesión Ordinaria 28-2004 de la Junta Directiva del Consejo de </w:t>
      </w:r>
      <w:r>
        <w:rPr>
          <w:rFonts w:ascii="Tahoma" w:hAnsi="Tahoma" w:cs="Tahoma"/>
          <w:spacing w:val="9"/>
          <w:sz w:val="21"/>
          <w:szCs w:val="21"/>
          <w:lang w:val="es-ES" w:eastAsia="es-ES"/>
        </w:rPr>
        <w:t xml:space="preserve">Transporte Público del 22 de abril de 2004. </w:t>
      </w:r>
      <w:r>
        <w:rPr>
          <w:rFonts w:ascii="Verdana" w:hAnsi="Verdana" w:cs="Verdana"/>
          <w:b/>
          <w:bCs/>
          <w:spacing w:val="9"/>
          <w:w w:val="105"/>
          <w:sz w:val="21"/>
          <w:szCs w:val="21"/>
          <w:lang w:val="es-ES" w:eastAsia="es-ES"/>
        </w:rPr>
        <w:t xml:space="preserve">Expediente </w:t>
      </w:r>
      <w:r>
        <w:rPr>
          <w:rFonts w:ascii="Bookman Old Style" w:hAnsi="Bookman Old Style" w:cs="Bookman Old Style"/>
          <w:b/>
          <w:bCs/>
          <w:spacing w:val="9"/>
          <w:lang w:val="es-ES" w:eastAsia="es-ES"/>
        </w:rPr>
        <w:t xml:space="preserve">Administrativo </w:t>
      </w:r>
      <w:r>
        <w:rPr>
          <w:rFonts w:ascii="Bookman Old Style" w:hAnsi="Bookman Old Style" w:cs="Bookman Old Style"/>
          <w:b/>
          <w:bCs/>
          <w:spacing w:val="-6"/>
          <w:lang w:val="es-ES" w:eastAsia="es-ES"/>
        </w:rPr>
        <w:t xml:space="preserve">N° </w:t>
      </w:r>
      <w:r>
        <w:rPr>
          <w:rFonts w:ascii="Verdana" w:hAnsi="Verdana" w:cs="Verdana"/>
          <w:b/>
          <w:bCs/>
          <w:spacing w:val="-6"/>
          <w:w w:val="105"/>
          <w:sz w:val="21"/>
          <w:szCs w:val="21"/>
          <w:lang w:val="es-ES" w:eastAsia="es-ES"/>
        </w:rPr>
        <w:t>TAT-005-06.</w:t>
      </w:r>
    </w:p>
    <w:p w:rsidR="00E71CF1" w:rsidRDefault="00515256">
      <w:pPr>
        <w:pStyle w:val="Style1"/>
        <w:kinsoku w:val="0"/>
        <w:autoSpaceDE/>
        <w:autoSpaceDN/>
        <w:adjustRightInd/>
        <w:spacing w:before="216" w:line="194" w:lineRule="auto"/>
        <w:ind w:left="3240"/>
        <w:rPr>
          <w:rFonts w:ascii="Verdana" w:hAnsi="Verdana" w:cs="Verdana"/>
          <w:b/>
          <w:bCs/>
          <w:w w:val="105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w w:val="105"/>
          <w:sz w:val="21"/>
          <w:szCs w:val="21"/>
          <w:lang w:val="es-ES" w:eastAsia="es-ES"/>
        </w:rPr>
        <w:t>RESULTANDO:</w:t>
      </w:r>
    </w:p>
    <w:p w:rsidR="00E71CF1" w:rsidRDefault="00515256">
      <w:pPr>
        <w:pStyle w:val="Style1"/>
        <w:kinsoku w:val="0"/>
        <w:autoSpaceDE/>
        <w:autoSpaceDN/>
        <w:adjustRightInd/>
        <w:spacing w:before="252"/>
        <w:ind w:right="216"/>
        <w:jc w:val="both"/>
        <w:rPr>
          <w:rFonts w:ascii="Tahoma" w:hAnsi="Tahoma" w:cs="Tahoma"/>
          <w:spacing w:val="11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12"/>
          <w:w w:val="105"/>
          <w:sz w:val="21"/>
          <w:szCs w:val="21"/>
          <w:lang w:val="es-ES" w:eastAsia="es-ES"/>
        </w:rPr>
        <w:t xml:space="preserve">PRIMERO: </w:t>
      </w:r>
      <w:r>
        <w:rPr>
          <w:rFonts w:ascii="Tahoma" w:hAnsi="Tahoma" w:cs="Tahoma"/>
          <w:spacing w:val="12"/>
          <w:sz w:val="21"/>
          <w:szCs w:val="21"/>
          <w:lang w:val="es-ES" w:eastAsia="es-ES"/>
        </w:rPr>
        <w:t xml:space="preserve">Que mediante el artículo 4.9 de la sesión ordinaria 28-2004 de </w:t>
      </w:r>
      <w:r>
        <w:rPr>
          <w:rFonts w:ascii="Tahoma" w:hAnsi="Tahoma" w:cs="Tahoma"/>
          <w:spacing w:val="11"/>
          <w:sz w:val="21"/>
          <w:szCs w:val="21"/>
          <w:lang w:val="es-ES" w:eastAsia="es-ES"/>
        </w:rPr>
        <w:t xml:space="preserve">la Junta Directiva del Consejo de Transporte Público del 02 de abril de 2004, </w:t>
      </w:r>
      <w:r>
        <w:rPr>
          <w:rFonts w:ascii="Tahoma" w:hAnsi="Tahoma" w:cs="Tahoma"/>
          <w:spacing w:val="10"/>
          <w:sz w:val="21"/>
          <w:szCs w:val="21"/>
          <w:lang w:val="es-ES" w:eastAsia="es-ES"/>
        </w:rPr>
        <w:t xml:space="preserve">se conoció el oficio N° DAC-B-04-1147 de Administración de Concesiones de </w:t>
      </w:r>
      <w:r>
        <w:rPr>
          <w:rFonts w:ascii="Tahoma" w:hAnsi="Tahoma" w:cs="Tahoma"/>
          <w:spacing w:val="12"/>
          <w:sz w:val="21"/>
          <w:szCs w:val="21"/>
          <w:lang w:val="es-ES" w:eastAsia="es-ES"/>
        </w:rPr>
        <w:t xml:space="preserve">fecha 2 de abril de 2004, referente a la solicitud de modificación de la flota </w:t>
      </w:r>
      <w:r>
        <w:rPr>
          <w:rFonts w:ascii="Tahoma" w:hAnsi="Tahoma" w:cs="Tahoma"/>
          <w:spacing w:val="11"/>
          <w:sz w:val="21"/>
          <w:szCs w:val="21"/>
          <w:lang w:val="es-ES" w:eastAsia="es-ES"/>
        </w:rPr>
        <w:t xml:space="preserve">de </w:t>
      </w:r>
      <w:r w:rsidR="00BD63DF">
        <w:rPr>
          <w:rFonts w:ascii="Tahoma" w:hAnsi="Tahoma" w:cs="Tahoma"/>
          <w:spacing w:val="11"/>
          <w:sz w:val="21"/>
          <w:szCs w:val="21"/>
          <w:lang w:val="es-ES" w:eastAsia="es-ES"/>
        </w:rPr>
        <w:t>T</w:t>
      </w:r>
      <w:r>
        <w:rPr>
          <w:rFonts w:ascii="Tahoma" w:hAnsi="Tahoma" w:cs="Tahoma"/>
          <w:spacing w:val="11"/>
          <w:sz w:val="21"/>
          <w:szCs w:val="21"/>
          <w:lang w:val="es-ES" w:eastAsia="es-ES"/>
        </w:rPr>
        <w:t xml:space="preserve"> S.A., y se tomó el acuerdo que dice en lo conducente:</w:t>
      </w:r>
    </w:p>
    <w:p w:rsidR="00E71CF1" w:rsidRDefault="00515256">
      <w:pPr>
        <w:pStyle w:val="Style1"/>
        <w:kinsoku w:val="0"/>
        <w:autoSpaceDE/>
        <w:autoSpaceDN/>
        <w:adjustRightInd/>
        <w:spacing w:before="288" w:line="196" w:lineRule="auto"/>
        <w:ind w:left="864"/>
        <w:rPr>
          <w:rFonts w:ascii="Tahoma" w:hAnsi="Tahoma" w:cs="Tahoma"/>
          <w:spacing w:val="10"/>
          <w:sz w:val="19"/>
          <w:szCs w:val="19"/>
          <w:lang w:val="es-ES" w:eastAsia="es-ES"/>
        </w:rPr>
      </w:pPr>
      <w:r>
        <w:rPr>
          <w:rFonts w:ascii="Tahoma" w:hAnsi="Tahoma" w:cs="Tahoma"/>
          <w:spacing w:val="10"/>
          <w:sz w:val="19"/>
          <w:szCs w:val="19"/>
          <w:lang w:val="es-ES" w:eastAsia="es-ES"/>
        </w:rPr>
        <w:t>POR TANTO ACUERDAN EN FIRME</w:t>
      </w:r>
    </w:p>
    <w:p w:rsidR="00E71CF1" w:rsidRDefault="00515256">
      <w:pPr>
        <w:pStyle w:val="Style1"/>
        <w:kinsoku w:val="0"/>
        <w:autoSpaceDE/>
        <w:autoSpaceDN/>
        <w:adjustRightInd/>
        <w:ind w:left="864"/>
        <w:rPr>
          <w:rFonts w:ascii="Tahoma" w:hAnsi="Tahoma" w:cs="Tahoma"/>
          <w:spacing w:val="13"/>
          <w:sz w:val="19"/>
          <w:szCs w:val="19"/>
          <w:lang w:val="es-ES" w:eastAsia="es-ES"/>
        </w:rPr>
      </w:pPr>
      <w:r>
        <w:rPr>
          <w:rFonts w:ascii="Tahoma" w:hAnsi="Tahoma" w:cs="Tahoma"/>
          <w:spacing w:val="13"/>
          <w:sz w:val="19"/>
          <w:szCs w:val="19"/>
          <w:lang w:val="es-ES" w:eastAsia="es-ES"/>
        </w:rPr>
        <w:t>Acoger las recomendaciones del departamento de Administración de</w:t>
      </w:r>
    </w:p>
    <w:p w:rsidR="00E71CF1" w:rsidRDefault="00515256" w:rsidP="00E8727D">
      <w:pPr>
        <w:pStyle w:val="Style1"/>
        <w:kinsoku w:val="0"/>
        <w:autoSpaceDE/>
        <w:autoSpaceDN/>
        <w:adjustRightInd/>
        <w:ind w:left="864" w:right="792"/>
        <w:jc w:val="both"/>
        <w:rPr>
          <w:rFonts w:ascii="Tahoma" w:hAnsi="Tahoma" w:cs="Tahoma"/>
          <w:sz w:val="19"/>
          <w:szCs w:val="19"/>
          <w:lang w:val="es-ES" w:eastAsia="es-ES"/>
        </w:rPr>
      </w:pPr>
      <w:r>
        <w:rPr>
          <w:rFonts w:ascii="Tahoma" w:hAnsi="Tahoma" w:cs="Tahoma"/>
          <w:spacing w:val="13"/>
          <w:sz w:val="19"/>
          <w:szCs w:val="19"/>
          <w:lang w:val="es-ES" w:eastAsia="es-ES"/>
        </w:rPr>
        <w:t xml:space="preserve">Concesiones y autorizar la sustitución de las siguientes unidades en </w:t>
      </w:r>
      <w:r>
        <w:rPr>
          <w:rFonts w:ascii="Tahoma" w:hAnsi="Tahoma" w:cs="Tahoma"/>
          <w:spacing w:val="12"/>
          <w:sz w:val="19"/>
          <w:szCs w:val="19"/>
          <w:lang w:val="es-ES" w:eastAsia="es-ES"/>
        </w:rPr>
        <w:t xml:space="preserve">la flota autorizada de T (sic) S.A., según el siguiente detalle </w:t>
      </w:r>
      <w:r w:rsidR="00E8727D">
        <w:rPr>
          <w:rFonts w:ascii="Tahoma" w:hAnsi="Tahoma" w:cs="Tahoma"/>
          <w:spacing w:val="12"/>
          <w:sz w:val="19"/>
          <w:szCs w:val="19"/>
          <w:lang w:val="es-ES" w:eastAsia="es-ES"/>
        </w:rPr>
        <w:t xml:space="preserve">  </w:t>
      </w:r>
      <w:r>
        <w:rPr>
          <w:rFonts w:ascii="Tahoma" w:hAnsi="Tahoma" w:cs="Tahoma"/>
          <w:sz w:val="19"/>
          <w:szCs w:val="19"/>
          <w:lang w:val="es-ES" w:eastAsia="es-ES"/>
        </w:rPr>
        <w:t>(</w:t>
      </w:r>
      <w:r w:rsidR="00E8727D">
        <w:rPr>
          <w:rFonts w:ascii="Tahoma" w:hAnsi="Tahoma" w:cs="Tahoma"/>
          <w:sz w:val="19"/>
          <w:szCs w:val="19"/>
          <w:lang w:val="es-ES" w:eastAsia="es-ES"/>
        </w:rPr>
        <w:t>…</w:t>
      </w:r>
      <w:r>
        <w:rPr>
          <w:rFonts w:ascii="Tahoma" w:hAnsi="Tahoma" w:cs="Tahoma"/>
          <w:sz w:val="19"/>
          <w:szCs w:val="19"/>
          <w:lang w:val="es-ES" w:eastAsia="es-ES"/>
        </w:rPr>
        <w:t>)</w:t>
      </w:r>
    </w:p>
    <w:p w:rsidR="00E71CF1" w:rsidRDefault="00515256">
      <w:pPr>
        <w:pStyle w:val="Style1"/>
        <w:kinsoku w:val="0"/>
        <w:autoSpaceDE/>
        <w:autoSpaceDN/>
        <w:adjustRightInd/>
        <w:spacing w:before="216"/>
        <w:ind w:left="864" w:right="792"/>
        <w:jc w:val="both"/>
        <w:rPr>
          <w:rFonts w:ascii="Tahoma" w:hAnsi="Tahoma" w:cs="Tahoma"/>
          <w:spacing w:val="11"/>
          <w:sz w:val="19"/>
          <w:szCs w:val="19"/>
          <w:lang w:val="es-ES" w:eastAsia="es-ES"/>
        </w:rPr>
      </w:pPr>
      <w:r>
        <w:rPr>
          <w:rFonts w:ascii="Tahoma" w:hAnsi="Tahoma" w:cs="Tahoma"/>
          <w:spacing w:val="18"/>
          <w:sz w:val="19"/>
          <w:szCs w:val="19"/>
          <w:lang w:val="es-ES" w:eastAsia="es-ES"/>
        </w:rPr>
        <w:t xml:space="preserve">4. Notificarle a la empresa concesionaria que debe proceder a </w:t>
      </w:r>
      <w:r>
        <w:rPr>
          <w:rFonts w:ascii="Tahoma" w:hAnsi="Tahoma" w:cs="Tahoma"/>
          <w:spacing w:val="17"/>
          <w:sz w:val="19"/>
          <w:szCs w:val="19"/>
          <w:lang w:val="es-ES" w:eastAsia="es-ES"/>
        </w:rPr>
        <w:t xml:space="preserve">sustituir las unidades SJB-2530, SJB-2596, SJB-2624, S3B-2625, </w:t>
      </w:r>
      <w:r>
        <w:rPr>
          <w:rFonts w:ascii="Tahoma" w:hAnsi="Tahoma" w:cs="Tahoma"/>
          <w:spacing w:val="13"/>
          <w:sz w:val="19"/>
          <w:szCs w:val="19"/>
          <w:lang w:val="es-ES" w:eastAsia="es-ES"/>
        </w:rPr>
        <w:t xml:space="preserve">S3B-3150 Y SJB-3306, por cuanto las capacidades, de conformidad </w:t>
      </w:r>
      <w:r>
        <w:rPr>
          <w:rFonts w:ascii="Tahoma" w:hAnsi="Tahoma" w:cs="Tahoma"/>
          <w:spacing w:val="14"/>
          <w:sz w:val="19"/>
          <w:szCs w:val="19"/>
          <w:lang w:val="es-ES" w:eastAsia="es-ES"/>
        </w:rPr>
        <w:t xml:space="preserve">con la consulta realizada al Registro Público, son inferiores a 45 </w:t>
      </w:r>
      <w:r>
        <w:rPr>
          <w:rFonts w:ascii="Tahoma" w:hAnsi="Tahoma" w:cs="Tahoma"/>
          <w:spacing w:val="10"/>
          <w:sz w:val="19"/>
          <w:szCs w:val="19"/>
          <w:lang w:val="es-ES" w:eastAsia="es-ES"/>
        </w:rPr>
        <w:t xml:space="preserve">pasajeros resultando ser busetas y no autobuses, como en realidad </w:t>
      </w:r>
      <w:r>
        <w:rPr>
          <w:rFonts w:ascii="Tahoma" w:hAnsi="Tahoma" w:cs="Tahoma"/>
          <w:spacing w:val="11"/>
          <w:sz w:val="19"/>
          <w:szCs w:val="19"/>
          <w:lang w:val="es-ES" w:eastAsia="es-ES"/>
        </w:rPr>
        <w:t>correspondería, según el Anexo II de dicha empresa.</w:t>
      </w:r>
    </w:p>
    <w:p w:rsidR="00E71CF1" w:rsidRDefault="00515256">
      <w:pPr>
        <w:pStyle w:val="Style1"/>
        <w:kinsoku w:val="0"/>
        <w:autoSpaceDE/>
        <w:autoSpaceDN/>
        <w:adjustRightInd/>
        <w:spacing w:before="252"/>
        <w:ind w:right="288"/>
        <w:rPr>
          <w:rFonts w:ascii="Tahoma" w:hAnsi="Tahoma" w:cs="Tahoma"/>
          <w:spacing w:val="10"/>
          <w:sz w:val="21"/>
          <w:szCs w:val="21"/>
          <w:lang w:val="es-ES" w:eastAsia="es-ES"/>
        </w:rPr>
      </w:pPr>
      <w:r>
        <w:rPr>
          <w:rFonts w:ascii="Tahoma" w:hAnsi="Tahoma" w:cs="Tahoma"/>
          <w:spacing w:val="12"/>
          <w:sz w:val="21"/>
          <w:szCs w:val="21"/>
          <w:lang w:val="es-ES" w:eastAsia="es-ES"/>
        </w:rPr>
        <w:t xml:space="preserve">Dicho acuerdo fue notificado a la empresa el día 12 de mayo de 2004 (ver </w:t>
      </w:r>
      <w:r>
        <w:rPr>
          <w:rFonts w:ascii="Tahoma" w:hAnsi="Tahoma" w:cs="Tahoma"/>
          <w:spacing w:val="10"/>
          <w:sz w:val="21"/>
          <w:szCs w:val="21"/>
          <w:lang w:val="es-ES" w:eastAsia="es-ES"/>
        </w:rPr>
        <w:t>folios 25 a 29 del expediente).</w:t>
      </w:r>
    </w:p>
    <w:p w:rsidR="00E71CF1" w:rsidRDefault="00515256">
      <w:pPr>
        <w:pStyle w:val="Style1"/>
        <w:kinsoku w:val="0"/>
        <w:autoSpaceDE/>
        <w:autoSpaceDN/>
        <w:adjustRightInd/>
        <w:spacing w:before="216"/>
        <w:ind w:right="288"/>
        <w:jc w:val="both"/>
        <w:rPr>
          <w:rFonts w:ascii="Tahoma" w:hAnsi="Tahoma" w:cs="Tahoma"/>
          <w:spacing w:val="11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13"/>
          <w:w w:val="105"/>
          <w:sz w:val="21"/>
          <w:szCs w:val="21"/>
          <w:lang w:val="es-ES" w:eastAsia="es-ES"/>
        </w:rPr>
        <w:t xml:space="preserve">SEGUNDO: </w:t>
      </w:r>
      <w:r>
        <w:rPr>
          <w:rFonts w:ascii="Tahoma" w:hAnsi="Tahoma" w:cs="Tahoma"/>
          <w:spacing w:val="13"/>
          <w:sz w:val="21"/>
          <w:szCs w:val="21"/>
          <w:lang w:val="es-ES" w:eastAsia="es-ES"/>
        </w:rPr>
        <w:t>Que el día 17 de mayo de 2004, el señor C</w:t>
      </w:r>
      <w:r w:rsidR="00E8727D">
        <w:rPr>
          <w:rFonts w:ascii="Tahoma" w:hAnsi="Tahoma" w:cs="Tahoma"/>
          <w:spacing w:val="13"/>
          <w:sz w:val="21"/>
          <w:szCs w:val="21"/>
          <w:lang w:val="es-ES" w:eastAsia="es-ES"/>
        </w:rPr>
        <w:t>C</w:t>
      </w:r>
      <w:r>
        <w:rPr>
          <w:rFonts w:ascii="Tahoma" w:hAnsi="Tahoma" w:cs="Tahoma"/>
          <w:spacing w:val="13"/>
          <w:sz w:val="21"/>
          <w:szCs w:val="21"/>
          <w:lang w:val="es-ES" w:eastAsia="es-ES"/>
        </w:rPr>
        <w:t xml:space="preserve"> interpone, en nombre de su representada, solicitud de reconsideración y </w:t>
      </w:r>
      <w:r>
        <w:rPr>
          <w:rFonts w:ascii="Tahoma" w:hAnsi="Tahoma" w:cs="Tahoma"/>
          <w:spacing w:val="23"/>
          <w:sz w:val="21"/>
          <w:szCs w:val="21"/>
          <w:lang w:val="es-ES" w:eastAsia="es-ES"/>
        </w:rPr>
        <w:t xml:space="preserve">apelación subsidiaria en contra del anterior acuerdo, respecto a la </w:t>
      </w:r>
      <w:r>
        <w:rPr>
          <w:rFonts w:ascii="Tahoma" w:hAnsi="Tahoma" w:cs="Tahoma"/>
          <w:spacing w:val="11"/>
          <w:sz w:val="21"/>
          <w:szCs w:val="21"/>
          <w:lang w:val="es-ES" w:eastAsia="es-ES"/>
        </w:rPr>
        <w:t>sustitución de las unidades antes mencionadas.</w:t>
      </w:r>
    </w:p>
    <w:p w:rsidR="00E71CF1" w:rsidRPr="00E8727D" w:rsidRDefault="00515256" w:rsidP="00E8727D">
      <w:pPr>
        <w:pStyle w:val="Style1"/>
        <w:kinsoku w:val="0"/>
        <w:autoSpaceDE/>
        <w:autoSpaceDN/>
        <w:adjustRightInd/>
        <w:spacing w:before="216" w:after="540"/>
        <w:ind w:right="288"/>
        <w:jc w:val="both"/>
        <w:rPr>
          <w:rFonts w:ascii="Tahoma" w:hAnsi="Tahoma" w:cs="Tahoma"/>
          <w:spacing w:val="17"/>
          <w:sz w:val="21"/>
          <w:szCs w:val="21"/>
          <w:lang w:val="es-ES" w:eastAsia="es-ES"/>
        </w:rPr>
      </w:pPr>
      <w:r>
        <w:rPr>
          <w:rFonts w:ascii="Tahoma" w:hAnsi="Tahoma" w:cs="Tahoma"/>
          <w:spacing w:val="14"/>
          <w:sz w:val="21"/>
          <w:szCs w:val="21"/>
          <w:lang w:val="es-ES" w:eastAsia="es-ES"/>
        </w:rPr>
        <w:t xml:space="preserve">Las razones de su inconformidad, son en primer lugar, que pese a que el </w:t>
      </w:r>
      <w:r>
        <w:rPr>
          <w:rFonts w:ascii="Tahoma" w:hAnsi="Tahoma" w:cs="Tahoma"/>
          <w:spacing w:val="18"/>
          <w:sz w:val="21"/>
          <w:szCs w:val="21"/>
          <w:lang w:val="es-ES" w:eastAsia="es-ES"/>
        </w:rPr>
        <w:t xml:space="preserve">CTP, tal y como lo establece la Ley 8220, pueda consultar al Registro </w:t>
      </w:r>
      <w:r>
        <w:rPr>
          <w:rFonts w:ascii="Tahoma" w:hAnsi="Tahoma" w:cs="Tahoma"/>
          <w:spacing w:val="23"/>
          <w:sz w:val="19"/>
          <w:szCs w:val="19"/>
          <w:lang w:val="es-ES" w:eastAsia="es-ES"/>
        </w:rPr>
        <w:t xml:space="preserve">Público, </w:t>
      </w:r>
      <w:r>
        <w:rPr>
          <w:rFonts w:ascii="Tahoma" w:hAnsi="Tahoma" w:cs="Tahoma"/>
          <w:spacing w:val="23"/>
          <w:sz w:val="21"/>
          <w:szCs w:val="21"/>
          <w:lang w:val="es-ES" w:eastAsia="es-ES"/>
        </w:rPr>
        <w:t xml:space="preserve">de conformidad con esa ley, no puede desaplicar lo que se </w:t>
      </w:r>
      <w:r>
        <w:rPr>
          <w:rFonts w:ascii="Tahoma" w:hAnsi="Tahoma" w:cs="Tahoma"/>
          <w:spacing w:val="12"/>
          <w:sz w:val="21"/>
          <w:szCs w:val="21"/>
          <w:lang w:val="es-ES" w:eastAsia="es-ES"/>
        </w:rPr>
        <w:t xml:space="preserve">establece en los asientos regístrales en cuanto al tipo de carrocería de la </w:t>
      </w:r>
      <w:r>
        <w:rPr>
          <w:rFonts w:ascii="Tahoma" w:hAnsi="Tahoma" w:cs="Tahoma"/>
          <w:spacing w:val="29"/>
          <w:sz w:val="21"/>
          <w:szCs w:val="21"/>
          <w:lang w:val="es-ES" w:eastAsia="es-ES"/>
        </w:rPr>
        <w:t xml:space="preserve">unidad. Cita el artículo 3 de la ley, en lo relativo al respeto de </w:t>
      </w:r>
      <w:r>
        <w:rPr>
          <w:rFonts w:ascii="Tahoma" w:hAnsi="Tahoma" w:cs="Tahoma"/>
          <w:spacing w:val="17"/>
          <w:sz w:val="21"/>
          <w:szCs w:val="21"/>
          <w:lang w:val="es-ES" w:eastAsia="es-ES"/>
        </w:rPr>
        <w:t>competencias, cuando indica: "La Administración no podrá cuestionar ni</w:t>
      </w:r>
      <w:r w:rsidR="00E8727D">
        <w:rPr>
          <w:rFonts w:ascii="Tahoma" w:hAnsi="Tahoma" w:cs="Tahoma"/>
          <w:spacing w:val="17"/>
          <w:sz w:val="21"/>
          <w:szCs w:val="21"/>
          <w:lang w:val="es-ES" w:eastAsia="es-ES"/>
        </w:rPr>
        <w:t xml:space="preserve"> </w:t>
      </w:r>
      <w:r>
        <w:rPr>
          <w:rFonts w:ascii="Tahoma" w:hAnsi="Tahoma" w:cs="Tahoma"/>
          <w:spacing w:val="23"/>
          <w:sz w:val="21"/>
          <w:szCs w:val="21"/>
          <w:lang w:val="es-ES" w:eastAsia="es-ES"/>
        </w:rPr>
        <w:t xml:space="preserve">revisar los permisos o las autorizaciones firmes emitidos por otras </w:t>
      </w:r>
      <w:r>
        <w:rPr>
          <w:rFonts w:ascii="Tahoma" w:hAnsi="Tahoma" w:cs="Tahoma"/>
          <w:spacing w:val="11"/>
          <w:sz w:val="21"/>
          <w:szCs w:val="21"/>
          <w:lang w:val="es-ES" w:eastAsia="es-ES"/>
        </w:rPr>
        <w:t>entidades u órganos, salvo lo relativo al régimen de nulidades..."</w:t>
      </w:r>
    </w:p>
    <w:p w:rsidR="00E71CF1" w:rsidRDefault="00515256">
      <w:pPr>
        <w:pStyle w:val="Style8"/>
        <w:kinsoku w:val="0"/>
        <w:autoSpaceDE/>
        <w:autoSpaceDN/>
        <w:rPr>
          <w:rStyle w:val="CharacterStyle16"/>
          <w:rFonts w:ascii="Tahoma" w:hAnsi="Tahoma" w:cs="Tahoma"/>
          <w:spacing w:val="10"/>
          <w:lang w:val="es-ES" w:eastAsia="es-ES"/>
        </w:rPr>
      </w:pPr>
      <w:r>
        <w:rPr>
          <w:rStyle w:val="CharacterStyle16"/>
          <w:rFonts w:ascii="Tahoma" w:hAnsi="Tahoma" w:cs="Tahoma"/>
          <w:spacing w:val="8"/>
          <w:lang w:val="es-ES" w:eastAsia="es-ES"/>
        </w:rPr>
        <w:t xml:space="preserve">En todos los casos de las busetas cuestionadas, se indica claramente que la </w:t>
      </w:r>
      <w:r>
        <w:rPr>
          <w:rStyle w:val="CharacterStyle16"/>
          <w:rFonts w:ascii="Tahoma" w:hAnsi="Tahoma" w:cs="Tahoma"/>
          <w:spacing w:val="14"/>
          <w:lang w:val="es-ES" w:eastAsia="es-ES"/>
        </w:rPr>
        <w:lastRenderedPageBreak/>
        <w:t xml:space="preserve">carrocería es "Autobús", con excepción del SJB 3160, en el cual se indica </w:t>
      </w:r>
      <w:r>
        <w:rPr>
          <w:rStyle w:val="CharacterStyle16"/>
          <w:rFonts w:ascii="Tahoma" w:hAnsi="Tahoma" w:cs="Tahoma"/>
          <w:spacing w:val="10"/>
          <w:lang w:val="es-ES" w:eastAsia="es-ES"/>
        </w:rPr>
        <w:t xml:space="preserve">que es de "Carrocería desconocida", pero que tiene idénticas características </w:t>
      </w:r>
      <w:r>
        <w:rPr>
          <w:rStyle w:val="CharacterStyle16"/>
          <w:rFonts w:ascii="Tahoma" w:hAnsi="Tahoma" w:cs="Tahoma"/>
          <w:spacing w:val="12"/>
          <w:lang w:val="es-ES" w:eastAsia="es-ES"/>
        </w:rPr>
        <w:t xml:space="preserve">que las otras. No se indica en ningún lugar que se trate de busetas y han </w:t>
      </w:r>
      <w:r>
        <w:rPr>
          <w:rStyle w:val="CharacterStyle16"/>
          <w:rFonts w:ascii="Tahoma" w:hAnsi="Tahoma" w:cs="Tahoma"/>
          <w:spacing w:val="16"/>
          <w:lang w:val="es-ES" w:eastAsia="es-ES"/>
        </w:rPr>
        <w:t>venido siendo autorizadas por el C.T.P. en flotas óptimas de T</w:t>
      </w:r>
      <w:r w:rsidR="00E8727D">
        <w:rPr>
          <w:rStyle w:val="CharacterStyle16"/>
          <w:rFonts w:ascii="Tahoma" w:hAnsi="Tahoma" w:cs="Tahoma"/>
          <w:spacing w:val="16"/>
          <w:lang w:val="es-ES" w:eastAsia="es-ES"/>
        </w:rPr>
        <w:t xml:space="preserve"> </w:t>
      </w:r>
      <w:r>
        <w:rPr>
          <w:rStyle w:val="CharacterStyle16"/>
          <w:rFonts w:ascii="Tahoma" w:hAnsi="Tahoma" w:cs="Tahoma"/>
          <w:spacing w:val="12"/>
          <w:lang w:val="es-ES" w:eastAsia="es-ES"/>
        </w:rPr>
        <w:t xml:space="preserve">como autobús al igual que las restantes. En resumen, no pueden variarse </w:t>
      </w:r>
      <w:r>
        <w:rPr>
          <w:rStyle w:val="CharacterStyle16"/>
          <w:rFonts w:ascii="Tahoma" w:hAnsi="Tahoma" w:cs="Tahoma"/>
          <w:spacing w:val="22"/>
          <w:lang w:val="es-ES" w:eastAsia="es-ES"/>
        </w:rPr>
        <w:t xml:space="preserve">dichos asientos, ni pretender desconocer su fuerza probatoria ante </w:t>
      </w:r>
      <w:r>
        <w:rPr>
          <w:rStyle w:val="CharacterStyle16"/>
          <w:rFonts w:ascii="Tahoma" w:hAnsi="Tahoma" w:cs="Tahoma"/>
          <w:spacing w:val="10"/>
          <w:lang w:val="es-ES" w:eastAsia="es-ES"/>
        </w:rPr>
        <w:t>terceros, ni dejarlos sin efecto.</w:t>
      </w:r>
    </w:p>
    <w:p w:rsidR="00E71CF1" w:rsidRDefault="00515256">
      <w:pPr>
        <w:pStyle w:val="Style8"/>
        <w:kinsoku w:val="0"/>
        <w:autoSpaceDE/>
        <w:autoSpaceDN/>
        <w:rPr>
          <w:rStyle w:val="CharacterStyle16"/>
          <w:rFonts w:ascii="Tahoma" w:hAnsi="Tahoma" w:cs="Tahoma"/>
          <w:spacing w:val="10"/>
          <w:lang w:val="es-ES" w:eastAsia="es-ES"/>
        </w:rPr>
      </w:pPr>
      <w:r>
        <w:rPr>
          <w:rStyle w:val="CharacterStyle16"/>
          <w:rFonts w:ascii="Tahoma" w:hAnsi="Tahoma" w:cs="Tahoma"/>
          <w:spacing w:val="11"/>
          <w:lang w:val="es-ES" w:eastAsia="es-ES"/>
        </w:rPr>
        <w:t xml:space="preserve">En segundo lugar indica que las unidades de marras se contemplaron en el </w:t>
      </w:r>
      <w:r>
        <w:rPr>
          <w:rStyle w:val="CharacterStyle16"/>
          <w:rFonts w:ascii="Tahoma" w:hAnsi="Tahoma" w:cs="Tahoma"/>
          <w:spacing w:val="15"/>
          <w:lang w:val="es-ES" w:eastAsia="es-ES"/>
        </w:rPr>
        <w:t xml:space="preserve">Plan de Evaluación de la Calidad Empresarial presentado en el año 2000 </w:t>
      </w:r>
      <w:r>
        <w:rPr>
          <w:rStyle w:val="CharacterStyle16"/>
          <w:rFonts w:ascii="Tahoma" w:hAnsi="Tahoma" w:cs="Tahoma"/>
          <w:spacing w:val="9"/>
          <w:lang w:val="es-ES" w:eastAsia="es-ES"/>
        </w:rPr>
        <w:t xml:space="preserve">para efectos de renovación de la concesión, lo que solicita que se tenga a la </w:t>
      </w:r>
      <w:r>
        <w:rPr>
          <w:rStyle w:val="CharacterStyle16"/>
          <w:rFonts w:ascii="Tahoma" w:hAnsi="Tahoma" w:cs="Tahoma"/>
          <w:spacing w:val="13"/>
          <w:lang w:val="es-ES" w:eastAsia="es-ES"/>
        </w:rPr>
        <w:t xml:space="preserve">vista, pues consta en los archivos del C.T.P. Su renovación no se sujetó a </w:t>
      </w:r>
      <w:r>
        <w:rPr>
          <w:rStyle w:val="CharacterStyle16"/>
          <w:rFonts w:ascii="Tahoma" w:hAnsi="Tahoma" w:cs="Tahoma"/>
          <w:spacing w:val="11"/>
          <w:lang w:val="es-ES" w:eastAsia="es-ES"/>
        </w:rPr>
        <w:t xml:space="preserve">que fueran busetas, por las razones apuntadas anteriormente. Lo anterior </w:t>
      </w:r>
      <w:r>
        <w:rPr>
          <w:rStyle w:val="CharacterStyle16"/>
          <w:rFonts w:ascii="Tahoma" w:hAnsi="Tahoma" w:cs="Tahoma"/>
          <w:spacing w:val="14"/>
          <w:lang w:val="es-ES" w:eastAsia="es-ES"/>
        </w:rPr>
        <w:t xml:space="preserve">significaría una modificación al anexo 2 del contrato de concesión, lo cual </w:t>
      </w:r>
      <w:r>
        <w:rPr>
          <w:rStyle w:val="CharacterStyle16"/>
          <w:rFonts w:ascii="Tahoma" w:hAnsi="Tahoma" w:cs="Tahoma"/>
          <w:spacing w:val="13"/>
          <w:lang w:val="es-ES" w:eastAsia="es-ES"/>
        </w:rPr>
        <w:t xml:space="preserve">no puede ser hecho unilateralmente sin la participación de la contraparte, </w:t>
      </w:r>
      <w:r w:rsidR="00E8727D">
        <w:rPr>
          <w:rStyle w:val="CharacterStyle16"/>
          <w:rFonts w:ascii="Tahoma" w:hAnsi="Tahoma" w:cs="Tahoma"/>
          <w:spacing w:val="10"/>
          <w:lang w:val="es-ES" w:eastAsia="es-ES"/>
        </w:rPr>
        <w:t>sea T</w:t>
      </w:r>
      <w:r>
        <w:rPr>
          <w:rStyle w:val="CharacterStyle16"/>
          <w:rFonts w:ascii="Tahoma" w:hAnsi="Tahoma" w:cs="Tahoma"/>
          <w:spacing w:val="10"/>
          <w:lang w:val="es-ES" w:eastAsia="es-ES"/>
        </w:rPr>
        <w:t xml:space="preserve"> S.A.</w:t>
      </w:r>
    </w:p>
    <w:p w:rsidR="00E71CF1" w:rsidRDefault="00515256">
      <w:pPr>
        <w:pStyle w:val="Style8"/>
        <w:kinsoku w:val="0"/>
        <w:autoSpaceDE/>
        <w:autoSpaceDN/>
        <w:spacing w:before="252"/>
        <w:rPr>
          <w:rStyle w:val="CharacterStyle16"/>
          <w:rFonts w:ascii="Tahoma" w:hAnsi="Tahoma" w:cs="Tahoma"/>
          <w:spacing w:val="10"/>
          <w:lang w:val="es-ES" w:eastAsia="es-ES"/>
        </w:rPr>
      </w:pPr>
      <w:r>
        <w:rPr>
          <w:rStyle w:val="CharacterStyle16"/>
          <w:rFonts w:ascii="Tahoma" w:hAnsi="Tahoma" w:cs="Tahoma"/>
          <w:spacing w:val="14"/>
          <w:lang w:val="es-ES" w:eastAsia="es-ES"/>
        </w:rPr>
        <w:t xml:space="preserve">Por estas razones, solicita se proceda a la corrección del punto 4 del por </w:t>
      </w:r>
      <w:r>
        <w:rPr>
          <w:rStyle w:val="CharacterStyle16"/>
          <w:rFonts w:ascii="Tahoma" w:hAnsi="Tahoma" w:cs="Tahoma"/>
          <w:spacing w:val="12"/>
          <w:lang w:val="es-ES" w:eastAsia="es-ES"/>
        </w:rPr>
        <w:t xml:space="preserve">tanto del acuerdo </w:t>
      </w:r>
      <w:r>
        <w:rPr>
          <w:rStyle w:val="CharacterStyle16"/>
          <w:rFonts w:ascii="Verdana" w:hAnsi="Verdana" w:cs="Verdana"/>
          <w:spacing w:val="2"/>
          <w:w w:val="110"/>
          <w:lang w:val="es-ES" w:eastAsia="es-ES"/>
        </w:rPr>
        <w:t xml:space="preserve">referido, </w:t>
      </w:r>
      <w:r>
        <w:rPr>
          <w:rStyle w:val="CharacterStyle16"/>
          <w:rFonts w:ascii="Tahoma" w:hAnsi="Tahoma" w:cs="Tahoma"/>
          <w:spacing w:val="12"/>
          <w:lang w:val="es-ES" w:eastAsia="es-ES"/>
        </w:rPr>
        <w:t xml:space="preserve">dado que el efecto de mantenerlo implica un </w:t>
      </w:r>
      <w:r>
        <w:rPr>
          <w:rStyle w:val="CharacterStyle16"/>
          <w:rFonts w:ascii="Tahoma" w:hAnsi="Tahoma" w:cs="Tahoma"/>
          <w:spacing w:val="13"/>
          <w:lang w:val="es-ES" w:eastAsia="es-ES"/>
        </w:rPr>
        <w:t xml:space="preserve">cambio de modalidad contrario a lo reflejado en el Registro Público, y que </w:t>
      </w:r>
      <w:r>
        <w:rPr>
          <w:rStyle w:val="CharacterStyle16"/>
          <w:rFonts w:ascii="Tahoma" w:hAnsi="Tahoma" w:cs="Tahoma"/>
          <w:spacing w:val="11"/>
          <w:lang w:val="es-ES" w:eastAsia="es-ES"/>
        </w:rPr>
        <w:t xml:space="preserve">en caso contrario se admita la apelación, de conformidad con lo establecido </w:t>
      </w:r>
      <w:r>
        <w:rPr>
          <w:rStyle w:val="CharacterStyle16"/>
          <w:rFonts w:ascii="Tahoma" w:hAnsi="Tahoma" w:cs="Tahoma"/>
          <w:spacing w:val="10"/>
          <w:lang w:val="es-ES" w:eastAsia="es-ES"/>
        </w:rPr>
        <w:t xml:space="preserve">en las Leyes 3503, 7969, Ley General de la Administración Pública, Ley de </w:t>
      </w:r>
      <w:r>
        <w:rPr>
          <w:rStyle w:val="CharacterStyle16"/>
          <w:rFonts w:ascii="Tahoma" w:hAnsi="Tahoma" w:cs="Tahoma"/>
          <w:spacing w:val="16"/>
          <w:sz w:val="19"/>
          <w:szCs w:val="19"/>
          <w:lang w:val="es-ES" w:eastAsia="es-ES"/>
        </w:rPr>
        <w:t xml:space="preserve">Inscripción </w:t>
      </w:r>
      <w:r>
        <w:rPr>
          <w:rStyle w:val="CharacterStyle16"/>
          <w:rFonts w:ascii="Tahoma" w:hAnsi="Tahoma" w:cs="Tahoma"/>
          <w:spacing w:val="16"/>
          <w:lang w:val="es-ES" w:eastAsia="es-ES"/>
        </w:rPr>
        <w:t xml:space="preserve">de Documentos, el Registro Público y su Reglamento, artículo </w:t>
      </w:r>
      <w:r>
        <w:rPr>
          <w:rStyle w:val="CharacterStyle16"/>
          <w:rFonts w:ascii="Tahoma" w:hAnsi="Tahoma" w:cs="Tahoma"/>
          <w:spacing w:val="14"/>
          <w:lang w:val="es-ES" w:eastAsia="es-ES"/>
        </w:rPr>
        <w:t xml:space="preserve">448 siguientes y concordantes del Código Civil. Pide que se tenga como </w:t>
      </w:r>
      <w:r>
        <w:rPr>
          <w:rStyle w:val="CharacterStyle16"/>
          <w:rFonts w:ascii="Tahoma" w:hAnsi="Tahoma" w:cs="Tahoma"/>
          <w:spacing w:val="20"/>
          <w:lang w:val="es-ES" w:eastAsia="es-ES"/>
        </w:rPr>
        <w:t xml:space="preserve">prueba, los asientos regístrales, los títulos de propiedad, el Plan de </w:t>
      </w:r>
      <w:r>
        <w:rPr>
          <w:rStyle w:val="CharacterStyle16"/>
          <w:rFonts w:ascii="Tahoma" w:hAnsi="Tahoma" w:cs="Tahoma"/>
          <w:spacing w:val="15"/>
          <w:lang w:val="es-ES" w:eastAsia="es-ES"/>
        </w:rPr>
        <w:t xml:space="preserve">Evaluación de la Capacidad Empresarial y el contrato de concesión que </w:t>
      </w:r>
      <w:r>
        <w:rPr>
          <w:rStyle w:val="CharacterStyle16"/>
          <w:rFonts w:ascii="Tahoma" w:hAnsi="Tahoma" w:cs="Tahoma"/>
          <w:spacing w:val="10"/>
          <w:lang w:val="es-ES" w:eastAsia="es-ES"/>
        </w:rPr>
        <w:t>constan en los registros internos.</w:t>
      </w:r>
    </w:p>
    <w:p w:rsidR="00E71CF1" w:rsidRDefault="00515256">
      <w:pPr>
        <w:pStyle w:val="Style8"/>
        <w:kinsoku w:val="0"/>
        <w:autoSpaceDE/>
        <w:autoSpaceDN/>
        <w:rPr>
          <w:rStyle w:val="CharacterStyle16"/>
          <w:rFonts w:ascii="Tahoma" w:hAnsi="Tahoma" w:cs="Tahoma"/>
          <w:spacing w:val="11"/>
          <w:lang w:val="es-ES" w:eastAsia="es-ES"/>
        </w:rPr>
      </w:pPr>
      <w:r>
        <w:rPr>
          <w:rStyle w:val="CharacterStyle16"/>
          <w:rFonts w:ascii="Verdana" w:hAnsi="Verdana" w:cs="Verdana"/>
          <w:b/>
          <w:bCs/>
          <w:spacing w:val="12"/>
          <w:w w:val="110"/>
          <w:sz w:val="19"/>
          <w:szCs w:val="19"/>
          <w:lang w:val="es-ES" w:eastAsia="es-ES"/>
        </w:rPr>
        <w:t xml:space="preserve">TERCERO: </w:t>
      </w:r>
      <w:r>
        <w:rPr>
          <w:rStyle w:val="CharacterStyle16"/>
          <w:rFonts w:ascii="Tahoma" w:hAnsi="Tahoma" w:cs="Tahoma"/>
          <w:spacing w:val="12"/>
          <w:lang w:val="es-ES" w:eastAsia="es-ES"/>
        </w:rPr>
        <w:t xml:space="preserve">Que mediante el artículo 6.1 de la sesión Ordinaria 77-2005 de </w:t>
      </w:r>
      <w:r>
        <w:rPr>
          <w:rStyle w:val="CharacterStyle16"/>
          <w:rFonts w:ascii="Tahoma" w:hAnsi="Tahoma" w:cs="Tahoma"/>
          <w:spacing w:val="10"/>
          <w:lang w:val="es-ES" w:eastAsia="es-ES"/>
        </w:rPr>
        <w:t xml:space="preserve">la Junta Directiva del Consejo de Transporte Público del 3 de noviembre de </w:t>
      </w:r>
      <w:r>
        <w:rPr>
          <w:rStyle w:val="CharacterStyle16"/>
          <w:rFonts w:ascii="Tahoma" w:hAnsi="Tahoma" w:cs="Tahoma"/>
          <w:spacing w:val="24"/>
          <w:lang w:val="es-ES" w:eastAsia="es-ES"/>
        </w:rPr>
        <w:t xml:space="preserve">2005, se conoció el oficio 0403422 de Asuntos Jurídicos del 19 de </w:t>
      </w:r>
      <w:r>
        <w:rPr>
          <w:rStyle w:val="CharacterStyle16"/>
          <w:rFonts w:ascii="Tahoma" w:hAnsi="Tahoma" w:cs="Tahoma"/>
          <w:spacing w:val="11"/>
          <w:lang w:val="es-ES" w:eastAsia="es-ES"/>
        </w:rPr>
        <w:t>noviembre de 2004. Dicho acuerdo dice en lo que interesa:</w:t>
      </w:r>
    </w:p>
    <w:p w:rsidR="00E71CF1" w:rsidRDefault="00515256">
      <w:pPr>
        <w:pStyle w:val="Style1"/>
        <w:kinsoku w:val="0"/>
        <w:autoSpaceDE/>
        <w:autoSpaceDN/>
        <w:adjustRightInd/>
        <w:spacing w:before="216"/>
        <w:ind w:left="936" w:right="720"/>
        <w:jc w:val="both"/>
        <w:rPr>
          <w:rFonts w:ascii="Tahoma" w:hAnsi="Tahoma" w:cs="Tahoma"/>
          <w:spacing w:val="11"/>
          <w:sz w:val="19"/>
          <w:szCs w:val="19"/>
          <w:lang w:val="es-ES" w:eastAsia="es-ES"/>
        </w:rPr>
      </w:pPr>
      <w:r>
        <w:rPr>
          <w:rFonts w:ascii="Verdana" w:hAnsi="Verdana" w:cs="Verdana"/>
          <w:b/>
          <w:bCs/>
          <w:spacing w:val="9"/>
          <w:w w:val="110"/>
          <w:sz w:val="19"/>
          <w:szCs w:val="19"/>
          <w:lang w:val="es-ES" w:eastAsia="es-ES"/>
        </w:rPr>
        <w:t xml:space="preserve">QUINTO: </w:t>
      </w:r>
      <w:r>
        <w:rPr>
          <w:rFonts w:ascii="Tahoma" w:hAnsi="Tahoma" w:cs="Tahoma"/>
          <w:spacing w:val="9"/>
          <w:sz w:val="19"/>
          <w:szCs w:val="19"/>
          <w:lang w:val="es-ES" w:eastAsia="es-ES"/>
        </w:rPr>
        <w:t xml:space="preserve">Que la concesionaria se ha comprometido y obligado de forma contractual a operar con la flota autorizada por el Consejo de </w:t>
      </w:r>
      <w:r>
        <w:rPr>
          <w:rFonts w:ascii="Tahoma" w:hAnsi="Tahoma" w:cs="Tahoma"/>
          <w:spacing w:val="8"/>
          <w:sz w:val="19"/>
          <w:szCs w:val="19"/>
          <w:lang w:val="es-ES" w:eastAsia="es-ES"/>
        </w:rPr>
        <w:t xml:space="preserve">Transporte Público, tal y como lo señalan los Artículos III, IV y </w:t>
      </w:r>
      <w:proofErr w:type="spellStart"/>
      <w:r>
        <w:rPr>
          <w:rFonts w:ascii="Tahoma" w:hAnsi="Tahoma" w:cs="Tahoma"/>
          <w:spacing w:val="8"/>
          <w:sz w:val="19"/>
          <w:szCs w:val="19"/>
          <w:lang w:val="es-ES" w:eastAsia="es-ES"/>
        </w:rPr>
        <w:t>y</w:t>
      </w:r>
      <w:proofErr w:type="spellEnd"/>
      <w:r>
        <w:rPr>
          <w:rFonts w:ascii="Tahoma" w:hAnsi="Tahoma" w:cs="Tahoma"/>
          <w:spacing w:val="8"/>
          <w:sz w:val="19"/>
          <w:szCs w:val="19"/>
          <w:lang w:val="es-ES" w:eastAsia="es-ES"/>
        </w:rPr>
        <w:t xml:space="preserve"> del </w:t>
      </w:r>
      <w:r>
        <w:rPr>
          <w:rFonts w:ascii="Tahoma" w:hAnsi="Tahoma" w:cs="Tahoma"/>
          <w:spacing w:val="11"/>
          <w:sz w:val="19"/>
          <w:szCs w:val="19"/>
          <w:lang w:val="es-ES" w:eastAsia="es-ES"/>
        </w:rPr>
        <w:t>Contrato de Renovación de la Concesión:</w:t>
      </w:r>
    </w:p>
    <w:p w:rsidR="00E71CF1" w:rsidRPr="00E8727D" w:rsidRDefault="00515256" w:rsidP="00E8727D">
      <w:pPr>
        <w:pStyle w:val="Style1"/>
        <w:kinsoku w:val="0"/>
        <w:autoSpaceDE/>
        <w:autoSpaceDN/>
        <w:adjustRightInd/>
        <w:spacing w:before="144" w:after="612"/>
        <w:ind w:left="936" w:right="648"/>
        <w:jc w:val="both"/>
        <w:rPr>
          <w:rStyle w:val="CharacterStyle15"/>
          <w:rFonts w:ascii="Tahoma" w:hAnsi="Tahoma" w:cs="Tahoma"/>
          <w:spacing w:val="17"/>
          <w:sz w:val="21"/>
          <w:szCs w:val="21"/>
          <w:u w:val="none"/>
          <w:lang w:val="es-ES" w:eastAsia="es-ES"/>
        </w:rPr>
      </w:pPr>
      <w:r>
        <w:rPr>
          <w:rFonts w:ascii="Tahoma" w:hAnsi="Tahoma" w:cs="Tahoma"/>
          <w:spacing w:val="41"/>
          <w:sz w:val="18"/>
          <w:szCs w:val="18"/>
          <w:lang w:val="es-ES" w:eastAsia="es-ES"/>
        </w:rPr>
        <w:t xml:space="preserve">"Artículo </w:t>
      </w:r>
      <w:r>
        <w:rPr>
          <w:rFonts w:ascii="Tahoma" w:hAnsi="Tahoma" w:cs="Tahoma"/>
          <w:spacing w:val="41"/>
          <w:sz w:val="19"/>
          <w:szCs w:val="19"/>
          <w:lang w:val="es-ES" w:eastAsia="es-ES"/>
        </w:rPr>
        <w:t xml:space="preserve">III. DE LA EXPLOTACIÓN DEL SERVICIO: LA </w:t>
      </w:r>
      <w:r>
        <w:rPr>
          <w:rFonts w:ascii="Tahoma" w:hAnsi="Tahoma" w:cs="Tahoma"/>
          <w:spacing w:val="10"/>
          <w:sz w:val="19"/>
          <w:szCs w:val="19"/>
          <w:lang w:val="es-ES" w:eastAsia="es-ES"/>
        </w:rPr>
        <w:t xml:space="preserve">CONCESIONARIA deberá cumplir la prestación </w:t>
      </w:r>
      <w:r>
        <w:rPr>
          <w:rFonts w:ascii="Tahoma" w:hAnsi="Tahoma" w:cs="Tahoma"/>
          <w:spacing w:val="10"/>
          <w:sz w:val="21"/>
          <w:szCs w:val="21"/>
          <w:lang w:val="es-ES" w:eastAsia="es-ES"/>
        </w:rPr>
        <w:t xml:space="preserve">de los servicios en </w:t>
      </w:r>
      <w:r>
        <w:rPr>
          <w:rFonts w:ascii="Tahoma" w:hAnsi="Tahoma" w:cs="Tahoma"/>
          <w:spacing w:val="10"/>
          <w:sz w:val="19"/>
          <w:szCs w:val="19"/>
          <w:lang w:val="es-ES" w:eastAsia="es-ES"/>
        </w:rPr>
        <w:t xml:space="preserve">la </w:t>
      </w:r>
      <w:r>
        <w:rPr>
          <w:rFonts w:ascii="Tahoma" w:hAnsi="Tahoma" w:cs="Tahoma"/>
          <w:spacing w:val="18"/>
          <w:sz w:val="18"/>
          <w:szCs w:val="18"/>
          <w:lang w:val="es-ES" w:eastAsia="es-ES"/>
        </w:rPr>
        <w:t xml:space="preserve">ruta </w:t>
      </w:r>
      <w:r>
        <w:rPr>
          <w:rFonts w:ascii="Tahoma" w:hAnsi="Tahoma" w:cs="Tahoma"/>
          <w:spacing w:val="18"/>
          <w:sz w:val="19"/>
          <w:szCs w:val="19"/>
          <w:lang w:val="es-ES" w:eastAsia="es-ES"/>
        </w:rPr>
        <w:t xml:space="preserve">señalada anteriormente, observando fielmente el recorrido, </w:t>
      </w:r>
      <w:r>
        <w:rPr>
          <w:rFonts w:ascii="Tahoma" w:hAnsi="Tahoma" w:cs="Tahoma"/>
          <w:spacing w:val="28"/>
          <w:sz w:val="18"/>
          <w:szCs w:val="18"/>
          <w:lang w:val="es-ES" w:eastAsia="es-ES"/>
        </w:rPr>
        <w:t xml:space="preserve">flota, </w:t>
      </w:r>
      <w:r>
        <w:rPr>
          <w:rFonts w:ascii="Tahoma" w:hAnsi="Tahoma" w:cs="Tahoma"/>
          <w:spacing w:val="28"/>
          <w:sz w:val="19"/>
          <w:szCs w:val="19"/>
          <w:lang w:val="es-ES" w:eastAsia="es-ES"/>
        </w:rPr>
        <w:t xml:space="preserve">frecuencia, horarios ubicación de </w:t>
      </w:r>
      <w:proofErr w:type="gramStart"/>
      <w:r>
        <w:rPr>
          <w:rFonts w:ascii="Tahoma" w:hAnsi="Tahoma" w:cs="Tahoma"/>
          <w:spacing w:val="28"/>
          <w:sz w:val="19"/>
          <w:szCs w:val="19"/>
          <w:lang w:val="es-ES" w:eastAsia="es-ES"/>
        </w:rPr>
        <w:t>paradas ...</w:t>
      </w:r>
      <w:proofErr w:type="gramEnd"/>
      <w:r>
        <w:rPr>
          <w:rFonts w:ascii="Tahoma" w:hAnsi="Tahoma" w:cs="Tahoma"/>
          <w:spacing w:val="28"/>
          <w:sz w:val="19"/>
          <w:szCs w:val="19"/>
          <w:lang w:val="es-ES" w:eastAsia="es-ES"/>
        </w:rPr>
        <w:t xml:space="preserve"> FLOTA </w:t>
      </w:r>
      <w:r>
        <w:rPr>
          <w:rFonts w:ascii="Tahoma" w:hAnsi="Tahoma" w:cs="Tahoma"/>
          <w:spacing w:val="13"/>
          <w:sz w:val="19"/>
          <w:szCs w:val="19"/>
          <w:lang w:val="es-ES" w:eastAsia="es-ES"/>
        </w:rPr>
        <w:t xml:space="preserve">AUTORIZADA ... tal y como se describe en el Anexo I del </w:t>
      </w:r>
      <w:r>
        <w:rPr>
          <w:rFonts w:ascii="Tahoma" w:hAnsi="Tahoma" w:cs="Tahoma"/>
          <w:spacing w:val="13"/>
          <w:sz w:val="18"/>
          <w:szCs w:val="18"/>
          <w:lang w:val="es-ES" w:eastAsia="es-ES"/>
        </w:rPr>
        <w:t xml:space="preserve">presente </w:t>
      </w:r>
      <w:r>
        <w:rPr>
          <w:rFonts w:ascii="Tahoma" w:hAnsi="Tahoma" w:cs="Tahoma"/>
          <w:spacing w:val="18"/>
          <w:sz w:val="18"/>
          <w:szCs w:val="18"/>
          <w:lang w:val="es-ES" w:eastAsia="es-ES"/>
        </w:rPr>
        <w:t xml:space="preserve">contrato. </w:t>
      </w:r>
      <w:r>
        <w:rPr>
          <w:rFonts w:ascii="Tahoma" w:hAnsi="Tahoma" w:cs="Tahoma"/>
          <w:spacing w:val="18"/>
          <w:sz w:val="18"/>
          <w:szCs w:val="18"/>
          <w:u w:val="single"/>
          <w:lang w:val="es-ES" w:eastAsia="es-ES"/>
        </w:rPr>
        <w:t xml:space="preserve">Dichos parámetros operativos podrán ser modificados </w:t>
      </w:r>
      <w:r>
        <w:rPr>
          <w:rFonts w:ascii="Arial" w:hAnsi="Arial" w:cs="Arial"/>
          <w:spacing w:val="18"/>
          <w:sz w:val="19"/>
          <w:szCs w:val="19"/>
          <w:u w:val="single"/>
          <w:lang w:val="es-ES" w:eastAsia="es-ES"/>
        </w:rPr>
        <w:t xml:space="preserve">por </w:t>
      </w:r>
      <w:r>
        <w:rPr>
          <w:rFonts w:ascii="Arial" w:hAnsi="Arial" w:cs="Arial"/>
          <w:spacing w:val="16"/>
          <w:sz w:val="19"/>
          <w:szCs w:val="19"/>
          <w:u w:val="single"/>
          <w:lang w:val="es-ES" w:eastAsia="es-ES"/>
        </w:rPr>
        <w:t xml:space="preserve">EL </w:t>
      </w:r>
      <w:r>
        <w:rPr>
          <w:rFonts w:ascii="Tahoma" w:hAnsi="Tahoma" w:cs="Tahoma"/>
          <w:spacing w:val="16"/>
          <w:sz w:val="18"/>
          <w:szCs w:val="18"/>
          <w:u w:val="single"/>
          <w:lang w:val="es-ES" w:eastAsia="es-ES"/>
        </w:rPr>
        <w:t xml:space="preserve">CONCEDENTE por causas de utilidad pública de conformidad </w:t>
      </w:r>
      <w:r>
        <w:rPr>
          <w:rFonts w:ascii="Arial" w:hAnsi="Arial" w:cs="Arial"/>
          <w:spacing w:val="16"/>
          <w:sz w:val="19"/>
          <w:szCs w:val="19"/>
          <w:u w:val="single"/>
          <w:lang w:val="es-ES" w:eastAsia="es-ES"/>
        </w:rPr>
        <w:t xml:space="preserve">con  </w:t>
      </w:r>
      <w:r>
        <w:rPr>
          <w:rFonts w:ascii="Arial" w:hAnsi="Arial" w:cs="Arial"/>
          <w:spacing w:val="17"/>
          <w:sz w:val="19"/>
          <w:szCs w:val="19"/>
          <w:u w:val="single"/>
          <w:lang w:val="es-ES" w:eastAsia="es-ES"/>
        </w:rPr>
        <w:t xml:space="preserve">las </w:t>
      </w:r>
      <w:r>
        <w:rPr>
          <w:rFonts w:ascii="Tahoma" w:hAnsi="Tahoma" w:cs="Tahoma"/>
          <w:spacing w:val="17"/>
          <w:sz w:val="18"/>
          <w:szCs w:val="18"/>
          <w:u w:val="single"/>
          <w:lang w:val="es-ES" w:eastAsia="es-ES"/>
        </w:rPr>
        <w:t>facultades</w:t>
      </w:r>
      <w:r w:rsidR="00E8727D">
        <w:rPr>
          <w:rFonts w:ascii="Tahoma" w:hAnsi="Tahoma" w:cs="Tahoma"/>
          <w:spacing w:val="17"/>
          <w:sz w:val="18"/>
          <w:szCs w:val="18"/>
          <w:u w:val="single"/>
          <w:lang w:val="es-ES" w:eastAsia="es-ES"/>
        </w:rPr>
        <w:t xml:space="preserve"> que</w:t>
      </w:r>
      <w:r>
        <w:rPr>
          <w:rFonts w:ascii="Tahoma" w:hAnsi="Tahoma" w:cs="Tahoma"/>
          <w:spacing w:val="17"/>
          <w:sz w:val="18"/>
          <w:szCs w:val="18"/>
          <w:u w:val="single"/>
          <w:lang w:val="es-ES" w:eastAsia="es-ES"/>
        </w:rPr>
        <w:t xml:space="preserve"> le otorga la normativa que rige la materia y LA  CONCESIONARIA estará sujeta a esos cambios.</w:t>
      </w:r>
      <w:r>
        <w:rPr>
          <w:rFonts w:ascii="Tahoma" w:hAnsi="Tahoma" w:cs="Tahoma"/>
          <w:spacing w:val="17"/>
          <w:sz w:val="19"/>
          <w:szCs w:val="19"/>
          <w:lang w:val="es-ES" w:eastAsia="es-ES"/>
        </w:rPr>
        <w:t xml:space="preserve"> </w:t>
      </w:r>
      <w:r w:rsidRPr="00BD63DF">
        <w:rPr>
          <w:rStyle w:val="CharacterStyle15"/>
          <w:spacing w:val="19"/>
          <w:sz w:val="18"/>
          <w:szCs w:val="18"/>
          <w:u w:val="none"/>
          <w:lang w:val="es-CR"/>
        </w:rPr>
        <w:t xml:space="preserve">En tales </w:t>
      </w:r>
      <w:r w:rsidRPr="00E8727D">
        <w:rPr>
          <w:rStyle w:val="CharacterStyle15"/>
          <w:rFonts w:ascii="Tahoma" w:hAnsi="Tahoma" w:cs="Tahoma"/>
          <w:spacing w:val="19"/>
          <w:sz w:val="18"/>
          <w:szCs w:val="18"/>
          <w:u w:val="none"/>
          <w:lang w:val="es-ES" w:eastAsia="es-ES"/>
        </w:rPr>
        <w:t>casos, EL CONCEDENTE podría revisar la concesión, si considera que las modificaciones alteran sensiblemente las condiciones en que fue</w:t>
      </w:r>
      <w:r w:rsidR="00E8727D" w:rsidRPr="00E8727D">
        <w:rPr>
          <w:rStyle w:val="CharacterStyle15"/>
          <w:rFonts w:ascii="Tahoma" w:hAnsi="Tahoma" w:cs="Tahoma"/>
          <w:spacing w:val="19"/>
          <w:sz w:val="18"/>
          <w:szCs w:val="18"/>
          <w:u w:val="none"/>
          <w:lang w:val="es-ES" w:eastAsia="es-ES"/>
        </w:rPr>
        <w:t xml:space="preserve"> </w:t>
      </w:r>
      <w:r w:rsidRPr="00E8727D">
        <w:rPr>
          <w:rStyle w:val="CharacterStyle15"/>
          <w:rFonts w:ascii="Tahoma" w:hAnsi="Tahoma" w:cs="Tahoma"/>
          <w:spacing w:val="19"/>
          <w:sz w:val="18"/>
          <w:szCs w:val="18"/>
          <w:u w:val="none"/>
          <w:lang w:val="es-ES" w:eastAsia="es-ES"/>
        </w:rPr>
        <w:t xml:space="preserve">otorgada. La flota autorizada no puede ser modificada (sustituida, </w:t>
      </w:r>
      <w:r>
        <w:rPr>
          <w:rStyle w:val="CharacterStyle15"/>
          <w:rFonts w:ascii="Tahoma" w:hAnsi="Tahoma" w:cs="Tahoma"/>
          <w:spacing w:val="19"/>
          <w:sz w:val="18"/>
          <w:szCs w:val="18"/>
          <w:u w:val="none"/>
          <w:lang w:val="es-ES" w:eastAsia="es-ES"/>
        </w:rPr>
        <w:t xml:space="preserve">disminuida, o aumentada) sin previa autorización del Consejo de </w:t>
      </w:r>
      <w:r>
        <w:rPr>
          <w:rStyle w:val="CharacterStyle15"/>
          <w:rFonts w:ascii="Tahoma" w:hAnsi="Tahoma" w:cs="Tahoma"/>
          <w:spacing w:val="16"/>
          <w:sz w:val="18"/>
          <w:szCs w:val="18"/>
          <w:u w:val="none"/>
          <w:lang w:val="es-ES" w:eastAsia="es-ES"/>
        </w:rPr>
        <w:t xml:space="preserve">Transporte Público. La totalidad de las unidades ofrecidas, deberían </w:t>
      </w:r>
      <w:r>
        <w:rPr>
          <w:rStyle w:val="CharacterStyle15"/>
          <w:rFonts w:ascii="Tahoma" w:hAnsi="Tahoma" w:cs="Tahoma"/>
          <w:spacing w:val="23"/>
          <w:sz w:val="18"/>
          <w:szCs w:val="18"/>
          <w:u w:val="none"/>
          <w:lang w:val="es-ES" w:eastAsia="es-ES"/>
        </w:rPr>
        <w:t xml:space="preserve">estar inscritas a nombre de LA CONCESIONARIA en el Registro </w:t>
      </w:r>
      <w:r>
        <w:rPr>
          <w:rStyle w:val="CharacterStyle15"/>
          <w:rFonts w:ascii="Tahoma" w:hAnsi="Tahoma" w:cs="Tahoma"/>
          <w:spacing w:val="12"/>
          <w:sz w:val="18"/>
          <w:szCs w:val="18"/>
          <w:u w:val="none"/>
          <w:lang w:val="es-ES" w:eastAsia="es-ES"/>
        </w:rPr>
        <w:t xml:space="preserve">Público de Vehículos, </w:t>
      </w:r>
      <w:r>
        <w:rPr>
          <w:rStyle w:val="CharacterStyle15"/>
          <w:rFonts w:ascii="Tahoma" w:hAnsi="Tahoma" w:cs="Tahoma"/>
          <w:spacing w:val="12"/>
          <w:lang w:val="es-ES" w:eastAsia="es-ES"/>
        </w:rPr>
        <w:t xml:space="preserve">así como también deberán estar debidamente </w:t>
      </w:r>
      <w:r>
        <w:rPr>
          <w:rStyle w:val="CharacterStyle15"/>
          <w:rFonts w:ascii="Tahoma" w:hAnsi="Tahoma" w:cs="Tahoma"/>
          <w:spacing w:val="15"/>
          <w:lang w:val="es-ES" w:eastAsia="es-ES"/>
        </w:rPr>
        <w:t xml:space="preserve">registradas en el Departamento Administrativo de Concesiones y </w:t>
      </w:r>
      <w:r>
        <w:rPr>
          <w:rStyle w:val="CharacterStyle15"/>
          <w:rFonts w:ascii="Tahoma" w:hAnsi="Tahoma" w:cs="Tahoma"/>
          <w:spacing w:val="8"/>
          <w:lang w:val="es-ES" w:eastAsia="es-ES"/>
        </w:rPr>
        <w:t>Permisos, en la ruta para la cual fueron ofrecidas, sin que</w:t>
      </w:r>
      <w:r>
        <w:rPr>
          <w:rStyle w:val="CharacterStyle15"/>
          <w:rFonts w:ascii="Tahoma" w:hAnsi="Tahoma" w:cs="Tahoma"/>
          <w:spacing w:val="8"/>
          <w:sz w:val="18"/>
          <w:szCs w:val="18"/>
          <w:u w:val="none"/>
          <w:lang w:val="es-ES" w:eastAsia="es-ES"/>
        </w:rPr>
        <w:t xml:space="preserve"> puedan ser </w:t>
      </w:r>
      <w:r>
        <w:rPr>
          <w:rStyle w:val="CharacterStyle15"/>
          <w:rFonts w:ascii="Tahoma" w:hAnsi="Tahoma" w:cs="Tahoma"/>
          <w:spacing w:val="21"/>
          <w:lang w:val="es-ES" w:eastAsia="es-ES"/>
        </w:rPr>
        <w:t>utilizadas en otros servicios o recorridos,</w:t>
      </w:r>
      <w:r>
        <w:rPr>
          <w:rStyle w:val="CharacterStyle15"/>
          <w:rFonts w:ascii="Tahoma" w:hAnsi="Tahoma" w:cs="Tahoma"/>
          <w:spacing w:val="21"/>
          <w:sz w:val="18"/>
          <w:szCs w:val="18"/>
          <w:u w:val="none"/>
          <w:lang w:val="es-ES" w:eastAsia="es-ES"/>
        </w:rPr>
        <w:t xml:space="preserve"> sin haber tramitado </w:t>
      </w:r>
      <w:r>
        <w:rPr>
          <w:rStyle w:val="CharacterStyle15"/>
          <w:rFonts w:ascii="Tahoma" w:hAnsi="Tahoma" w:cs="Tahoma"/>
          <w:spacing w:val="16"/>
          <w:sz w:val="18"/>
          <w:szCs w:val="18"/>
          <w:u w:val="none"/>
          <w:lang w:val="es-ES" w:eastAsia="es-ES"/>
        </w:rPr>
        <w:t xml:space="preserve">previamente su </w:t>
      </w:r>
      <w:r>
        <w:rPr>
          <w:rStyle w:val="CharacterStyle15"/>
          <w:rFonts w:ascii="Tahoma" w:hAnsi="Tahoma" w:cs="Tahoma"/>
          <w:spacing w:val="16"/>
          <w:sz w:val="18"/>
          <w:szCs w:val="18"/>
          <w:u w:val="none"/>
          <w:lang w:val="es-ES" w:eastAsia="es-ES"/>
        </w:rPr>
        <w:lastRenderedPageBreak/>
        <w:t xml:space="preserve">sustitución y contar con la debida autorización del Consejo de Transporte Público a) LA CONCESIONARIA </w:t>
      </w:r>
      <w:r>
        <w:rPr>
          <w:rStyle w:val="CharacterStyle15"/>
          <w:rFonts w:ascii="Tahoma" w:hAnsi="Tahoma" w:cs="Tahoma"/>
          <w:spacing w:val="16"/>
          <w:lang w:val="es-ES" w:eastAsia="es-ES"/>
        </w:rPr>
        <w:t xml:space="preserve">se obliga a  </w:t>
      </w:r>
      <w:r>
        <w:rPr>
          <w:rStyle w:val="CharacterStyle15"/>
          <w:rFonts w:ascii="Tahoma" w:hAnsi="Tahoma" w:cs="Tahoma"/>
          <w:spacing w:val="10"/>
          <w:lang w:val="es-ES" w:eastAsia="es-ES"/>
        </w:rPr>
        <w:t xml:space="preserve">cumplir con las condiciones establecidas en el Anexo 2 del presente </w:t>
      </w:r>
      <w:r>
        <w:rPr>
          <w:rStyle w:val="CharacterStyle15"/>
          <w:rFonts w:ascii="Tahoma" w:hAnsi="Tahoma" w:cs="Tahoma"/>
          <w:spacing w:val="11"/>
          <w:lang w:val="es-ES" w:eastAsia="es-ES"/>
        </w:rPr>
        <w:t>contrato, que refiere al plan de renovación de la flota.</w:t>
      </w:r>
      <w:r>
        <w:rPr>
          <w:rStyle w:val="CharacterStyle15"/>
          <w:rFonts w:ascii="Tahoma" w:hAnsi="Tahoma" w:cs="Tahoma"/>
          <w:spacing w:val="11"/>
          <w:sz w:val="18"/>
          <w:szCs w:val="18"/>
          <w:u w:val="none"/>
          <w:lang w:val="es-ES" w:eastAsia="es-ES"/>
        </w:rPr>
        <w:t xml:space="preserve"> Para efectos </w:t>
      </w:r>
      <w:r>
        <w:rPr>
          <w:rStyle w:val="CharacterStyle15"/>
          <w:rFonts w:ascii="Tahoma" w:hAnsi="Tahoma" w:cs="Tahoma"/>
          <w:spacing w:val="29"/>
          <w:sz w:val="18"/>
          <w:szCs w:val="18"/>
          <w:u w:val="none"/>
          <w:lang w:val="es-ES" w:eastAsia="es-ES"/>
        </w:rPr>
        <w:t xml:space="preserve">operacionales, LA CONCESIONARIA deberá respetar en </w:t>
      </w:r>
      <w:r>
        <w:rPr>
          <w:rStyle w:val="CharacterStyle15"/>
          <w:rFonts w:ascii="Tahoma" w:hAnsi="Tahoma" w:cs="Tahoma"/>
          <w:spacing w:val="29"/>
          <w:sz w:val="17"/>
          <w:szCs w:val="17"/>
          <w:u w:val="none"/>
          <w:lang w:val="es-ES" w:eastAsia="es-ES"/>
        </w:rPr>
        <w:t xml:space="preserve">todo </w:t>
      </w:r>
      <w:r>
        <w:rPr>
          <w:rStyle w:val="CharacterStyle15"/>
          <w:rFonts w:ascii="Tahoma" w:hAnsi="Tahoma" w:cs="Tahoma"/>
          <w:spacing w:val="15"/>
          <w:sz w:val="18"/>
          <w:szCs w:val="18"/>
          <w:u w:val="none"/>
          <w:lang w:val="es-ES" w:eastAsia="es-ES"/>
        </w:rPr>
        <w:t>momento el sistema operativo autorizado</w:t>
      </w:r>
      <w:proofErr w:type="gramStart"/>
      <w:r>
        <w:rPr>
          <w:rStyle w:val="CharacterStyle15"/>
          <w:rFonts w:ascii="Tahoma" w:hAnsi="Tahoma" w:cs="Tahoma"/>
          <w:spacing w:val="15"/>
          <w:sz w:val="18"/>
          <w:szCs w:val="18"/>
          <w:u w:val="none"/>
          <w:lang w:val="es-ES" w:eastAsia="es-ES"/>
        </w:rPr>
        <w:t>, ..."</w:t>
      </w:r>
      <w:proofErr w:type="gramEnd"/>
    </w:p>
    <w:p w:rsidR="00E71CF1" w:rsidRDefault="00515256" w:rsidP="00E8727D">
      <w:pPr>
        <w:pStyle w:val="Style3"/>
        <w:kinsoku w:val="0"/>
        <w:autoSpaceDE/>
        <w:autoSpaceDN/>
        <w:ind w:left="936" w:right="567"/>
        <w:rPr>
          <w:rStyle w:val="CharacterStyle15"/>
          <w:rFonts w:ascii="Tahoma" w:hAnsi="Tahoma" w:cs="Tahoma"/>
          <w:sz w:val="18"/>
          <w:szCs w:val="18"/>
          <w:u w:val="none"/>
          <w:lang w:val="es-ES" w:eastAsia="es-ES"/>
        </w:rPr>
      </w:pPr>
      <w:r>
        <w:rPr>
          <w:rStyle w:val="CharacterStyle15"/>
          <w:rFonts w:ascii="Tahoma" w:hAnsi="Tahoma" w:cs="Tahoma"/>
          <w:spacing w:val="22"/>
          <w:sz w:val="17"/>
          <w:szCs w:val="17"/>
          <w:u w:val="none"/>
          <w:lang w:val="es-ES" w:eastAsia="es-ES"/>
        </w:rPr>
        <w:t xml:space="preserve">Por su </w:t>
      </w:r>
      <w:r>
        <w:rPr>
          <w:rStyle w:val="CharacterStyle15"/>
          <w:rFonts w:ascii="Tahoma" w:hAnsi="Tahoma" w:cs="Tahoma"/>
          <w:spacing w:val="22"/>
          <w:sz w:val="18"/>
          <w:szCs w:val="18"/>
          <w:u w:val="none"/>
          <w:lang w:val="es-ES" w:eastAsia="es-ES"/>
        </w:rPr>
        <w:t xml:space="preserve">parte el Artículo IV que establece las obligaciones de la </w:t>
      </w:r>
      <w:r>
        <w:rPr>
          <w:rStyle w:val="CharacterStyle15"/>
          <w:rFonts w:ascii="Tahoma" w:hAnsi="Tahoma" w:cs="Tahoma"/>
          <w:spacing w:val="17"/>
          <w:sz w:val="18"/>
          <w:szCs w:val="18"/>
          <w:u w:val="none"/>
          <w:lang w:val="es-ES" w:eastAsia="es-ES"/>
        </w:rPr>
        <w:t xml:space="preserve">concesionaria, señala en lo que interesa para resolver el presente </w:t>
      </w:r>
      <w:r>
        <w:rPr>
          <w:rStyle w:val="CharacterStyle15"/>
          <w:rFonts w:ascii="Tahoma" w:hAnsi="Tahoma" w:cs="Tahoma"/>
          <w:sz w:val="18"/>
          <w:szCs w:val="18"/>
          <w:u w:val="none"/>
          <w:lang w:val="es-ES" w:eastAsia="es-ES"/>
        </w:rPr>
        <w:t>asunto:</w:t>
      </w:r>
    </w:p>
    <w:p w:rsidR="00E71CF1" w:rsidRDefault="00515256" w:rsidP="00E8727D">
      <w:pPr>
        <w:pStyle w:val="Style3"/>
        <w:kinsoku w:val="0"/>
        <w:autoSpaceDE/>
        <w:autoSpaceDN/>
        <w:ind w:left="936" w:right="567"/>
        <w:rPr>
          <w:rStyle w:val="CharacterStyle15"/>
          <w:rFonts w:ascii="Tahoma" w:hAnsi="Tahoma" w:cs="Tahoma"/>
          <w:spacing w:val="9"/>
          <w:lang w:val="es-ES" w:eastAsia="es-ES"/>
        </w:rPr>
      </w:pPr>
      <w:r>
        <w:rPr>
          <w:rStyle w:val="CharacterStyle15"/>
          <w:rFonts w:ascii="Tahoma" w:hAnsi="Tahoma" w:cs="Tahoma"/>
          <w:spacing w:val="26"/>
          <w:sz w:val="18"/>
          <w:szCs w:val="18"/>
          <w:u w:val="none"/>
          <w:lang w:val="es-ES" w:eastAsia="es-ES"/>
        </w:rPr>
        <w:t xml:space="preserve">"Sin perjuicio de las obligaciones contenidas en la normativa </w:t>
      </w:r>
      <w:r>
        <w:rPr>
          <w:rStyle w:val="CharacterStyle15"/>
          <w:rFonts w:ascii="Tahoma" w:hAnsi="Tahoma" w:cs="Tahoma"/>
          <w:spacing w:val="18"/>
          <w:sz w:val="18"/>
          <w:szCs w:val="18"/>
          <w:u w:val="none"/>
          <w:lang w:val="es-ES" w:eastAsia="es-ES"/>
        </w:rPr>
        <w:t xml:space="preserve">aplicable LA CONCESIONARIA deberá cumplir durante la vigencia de </w:t>
      </w:r>
      <w:r>
        <w:rPr>
          <w:rStyle w:val="CharacterStyle15"/>
          <w:rFonts w:ascii="Tahoma" w:hAnsi="Tahoma" w:cs="Tahoma"/>
          <w:spacing w:val="15"/>
          <w:sz w:val="18"/>
          <w:szCs w:val="18"/>
          <w:u w:val="none"/>
          <w:lang w:val="es-ES" w:eastAsia="es-ES"/>
        </w:rPr>
        <w:t xml:space="preserve">la concesión con las siguientes obligaciones: b) </w:t>
      </w:r>
      <w:r>
        <w:rPr>
          <w:rStyle w:val="CharacterStyle15"/>
          <w:rFonts w:ascii="Tahoma" w:hAnsi="Tahoma" w:cs="Tahoma"/>
          <w:spacing w:val="15"/>
          <w:lang w:val="es-ES" w:eastAsia="es-ES"/>
        </w:rPr>
        <w:t xml:space="preserve">Toda sustitución o modificación de flota que realice LA CONCESIONARIA deberá ser </w:t>
      </w:r>
      <w:r>
        <w:rPr>
          <w:rStyle w:val="CharacterStyle15"/>
          <w:rFonts w:ascii="Tahoma" w:hAnsi="Tahoma" w:cs="Tahoma"/>
          <w:spacing w:val="14"/>
          <w:lang w:val="es-ES" w:eastAsia="es-ES"/>
        </w:rPr>
        <w:t xml:space="preserve">aprobada por la Junta Directiva del Consejo de Transporte Público, </w:t>
      </w:r>
      <w:r>
        <w:rPr>
          <w:rStyle w:val="CharacterStyle15"/>
          <w:rFonts w:ascii="Tahoma" w:hAnsi="Tahoma" w:cs="Tahoma"/>
          <w:spacing w:val="18"/>
          <w:sz w:val="18"/>
          <w:szCs w:val="18"/>
          <w:u w:val="none"/>
          <w:lang w:val="es-ES" w:eastAsia="es-ES"/>
        </w:rPr>
        <w:t xml:space="preserve">en el plazo de un mes. Para tales efectos, </w:t>
      </w:r>
      <w:r>
        <w:rPr>
          <w:rStyle w:val="CharacterStyle15"/>
          <w:rFonts w:ascii="Tahoma" w:hAnsi="Tahoma" w:cs="Tahoma"/>
          <w:spacing w:val="18"/>
          <w:lang w:val="es-ES" w:eastAsia="es-ES"/>
        </w:rPr>
        <w:t xml:space="preserve">la sustitución deberá  </w:t>
      </w:r>
      <w:r>
        <w:rPr>
          <w:rStyle w:val="CharacterStyle15"/>
          <w:rFonts w:ascii="Tahoma" w:hAnsi="Tahoma" w:cs="Tahoma"/>
          <w:spacing w:val="12"/>
          <w:lang w:val="es-ES" w:eastAsia="es-ES"/>
        </w:rPr>
        <w:t>realizarse dentro de los parámetros establecidos en el anexo 2</w:t>
      </w:r>
      <w:r>
        <w:rPr>
          <w:rStyle w:val="CharacterStyle15"/>
          <w:rFonts w:ascii="Tahoma" w:hAnsi="Tahoma" w:cs="Tahoma"/>
          <w:spacing w:val="12"/>
          <w:sz w:val="17"/>
          <w:szCs w:val="17"/>
          <w:u w:val="none"/>
          <w:lang w:val="es-ES" w:eastAsia="es-ES"/>
        </w:rPr>
        <w:t xml:space="preserve"> del </w:t>
      </w:r>
      <w:r>
        <w:rPr>
          <w:rStyle w:val="CharacterStyle15"/>
          <w:rFonts w:ascii="Tahoma" w:hAnsi="Tahoma" w:cs="Tahoma"/>
          <w:spacing w:val="13"/>
          <w:sz w:val="18"/>
          <w:szCs w:val="18"/>
          <w:u w:val="none"/>
          <w:lang w:val="es-ES" w:eastAsia="es-ES"/>
        </w:rPr>
        <w:t xml:space="preserve">presente contrato, salvo cuando causas justificadas de fuerza mayor </w:t>
      </w:r>
      <w:r>
        <w:rPr>
          <w:rStyle w:val="CharacterStyle15"/>
          <w:rFonts w:ascii="Tahoma" w:hAnsi="Tahoma" w:cs="Tahoma"/>
          <w:spacing w:val="16"/>
          <w:sz w:val="18"/>
          <w:szCs w:val="18"/>
          <w:u w:val="none"/>
          <w:lang w:val="es-ES" w:eastAsia="es-ES"/>
        </w:rPr>
        <w:t xml:space="preserve">ameriten la sustitución de unidades que originalmente no han sido </w:t>
      </w:r>
      <w:r>
        <w:rPr>
          <w:rStyle w:val="CharacterStyle15"/>
          <w:rFonts w:ascii="Tahoma" w:hAnsi="Tahoma" w:cs="Tahoma"/>
          <w:spacing w:val="24"/>
          <w:sz w:val="18"/>
          <w:szCs w:val="18"/>
          <w:u w:val="none"/>
          <w:lang w:val="es-ES" w:eastAsia="es-ES"/>
        </w:rPr>
        <w:t xml:space="preserve">considerada (sic) en el anexo 2. c) </w:t>
      </w:r>
      <w:r>
        <w:rPr>
          <w:rStyle w:val="CharacterStyle15"/>
          <w:rFonts w:ascii="Tahoma" w:hAnsi="Tahoma" w:cs="Tahoma"/>
          <w:spacing w:val="24"/>
          <w:lang w:val="es-ES" w:eastAsia="es-ES"/>
        </w:rPr>
        <w:t xml:space="preserve">La flota autorizada en la  </w:t>
      </w:r>
      <w:r>
        <w:rPr>
          <w:rStyle w:val="CharacterStyle15"/>
          <w:rFonts w:ascii="Tahoma" w:hAnsi="Tahoma" w:cs="Tahoma"/>
          <w:spacing w:val="10"/>
          <w:lang w:val="es-ES" w:eastAsia="es-ES"/>
        </w:rPr>
        <w:t xml:space="preserve">prestación del servicio deberá cumplir con la normativa vigente que  </w:t>
      </w:r>
      <w:r>
        <w:rPr>
          <w:rStyle w:val="CharacterStyle15"/>
          <w:rFonts w:ascii="Tahoma" w:hAnsi="Tahoma" w:cs="Tahoma"/>
          <w:spacing w:val="8"/>
          <w:lang w:val="es-ES" w:eastAsia="es-ES"/>
        </w:rPr>
        <w:t xml:space="preserve">regula la materia en cuanto a Revisión Técnica al día, </w:t>
      </w:r>
      <w:proofErr w:type="spellStart"/>
      <w:r>
        <w:rPr>
          <w:rStyle w:val="CharacterStyle15"/>
          <w:rFonts w:ascii="Tahoma" w:hAnsi="Tahoma" w:cs="Tahoma"/>
          <w:spacing w:val="8"/>
          <w:lang w:val="es-ES" w:eastAsia="es-ES"/>
        </w:rPr>
        <w:t>ecomarchamo</w:t>
      </w:r>
      <w:proofErr w:type="spellEnd"/>
      <w:r>
        <w:rPr>
          <w:rStyle w:val="CharacterStyle15"/>
          <w:rFonts w:ascii="Tahoma" w:hAnsi="Tahoma" w:cs="Tahoma"/>
          <w:spacing w:val="8"/>
          <w:lang w:val="es-ES" w:eastAsia="es-ES"/>
        </w:rPr>
        <w:t xml:space="preserve">,  </w:t>
      </w:r>
      <w:r>
        <w:rPr>
          <w:rStyle w:val="CharacterStyle15"/>
          <w:rFonts w:ascii="Tahoma" w:hAnsi="Tahoma" w:cs="Tahoma"/>
          <w:spacing w:val="14"/>
          <w:lang w:val="es-ES" w:eastAsia="es-ES"/>
        </w:rPr>
        <w:t xml:space="preserve">Pólizas de seguro, seguros, derecho de circulación al día, </w:t>
      </w:r>
      <w:proofErr w:type="spellStart"/>
      <w:r>
        <w:rPr>
          <w:rStyle w:val="CharacterStyle15"/>
          <w:rFonts w:ascii="Tahoma" w:hAnsi="Tahoma" w:cs="Tahoma"/>
          <w:spacing w:val="14"/>
          <w:sz w:val="18"/>
          <w:szCs w:val="18"/>
          <w:lang w:val="es-ES" w:eastAsia="es-ES"/>
        </w:rPr>
        <w:t>trajetas</w:t>
      </w:r>
      <w:proofErr w:type="spellEnd"/>
      <w:r>
        <w:rPr>
          <w:rStyle w:val="CharacterStyle15"/>
          <w:rFonts w:ascii="Tahoma" w:hAnsi="Tahoma" w:cs="Tahoma"/>
          <w:spacing w:val="14"/>
          <w:sz w:val="18"/>
          <w:szCs w:val="18"/>
          <w:lang w:val="es-ES" w:eastAsia="es-ES"/>
        </w:rPr>
        <w:t xml:space="preserve">  </w:t>
      </w:r>
      <w:r>
        <w:rPr>
          <w:rStyle w:val="CharacterStyle15"/>
          <w:rFonts w:ascii="Tahoma" w:hAnsi="Tahoma" w:cs="Tahoma"/>
          <w:spacing w:val="9"/>
          <w:sz w:val="18"/>
          <w:szCs w:val="18"/>
          <w:lang w:val="es-ES" w:eastAsia="es-ES"/>
        </w:rPr>
        <w:t xml:space="preserve">(sic) </w:t>
      </w:r>
      <w:r>
        <w:rPr>
          <w:rStyle w:val="CharacterStyle15"/>
          <w:rFonts w:ascii="Tahoma" w:hAnsi="Tahoma" w:cs="Tahoma"/>
          <w:spacing w:val="9"/>
          <w:lang w:val="es-ES" w:eastAsia="es-ES"/>
        </w:rPr>
        <w:t xml:space="preserve">de capacidad y régimen tarifarlo establecido. </w:t>
      </w:r>
    </w:p>
    <w:p w:rsidR="00E71CF1" w:rsidRDefault="00515256" w:rsidP="00E8727D">
      <w:pPr>
        <w:pStyle w:val="Style4"/>
        <w:kinsoku w:val="0"/>
        <w:autoSpaceDE/>
        <w:autoSpaceDN/>
        <w:adjustRightInd/>
        <w:spacing w:before="252"/>
        <w:ind w:left="936" w:right="567"/>
        <w:rPr>
          <w:rStyle w:val="CharacterStyle13"/>
          <w:rFonts w:ascii="Tahoma" w:hAnsi="Tahoma" w:cs="Tahoma"/>
          <w:spacing w:val="15"/>
          <w:sz w:val="18"/>
          <w:szCs w:val="18"/>
          <w:lang w:val="es-ES" w:eastAsia="es-ES"/>
        </w:rPr>
      </w:pPr>
      <w:r>
        <w:rPr>
          <w:rStyle w:val="CharacterStyle13"/>
          <w:rFonts w:ascii="Tahoma" w:hAnsi="Tahoma" w:cs="Tahoma"/>
          <w:spacing w:val="22"/>
          <w:sz w:val="18"/>
          <w:szCs w:val="18"/>
          <w:lang w:val="es-ES" w:eastAsia="es-ES"/>
        </w:rPr>
        <w:t xml:space="preserve">Finalmente dispone el artículo V del contrato de renovación de </w:t>
      </w:r>
      <w:r>
        <w:rPr>
          <w:rStyle w:val="CharacterStyle13"/>
          <w:rFonts w:ascii="Tahoma" w:hAnsi="Tahoma" w:cs="Tahoma"/>
          <w:spacing w:val="15"/>
          <w:sz w:val="18"/>
          <w:szCs w:val="18"/>
          <w:lang w:val="es-ES" w:eastAsia="es-ES"/>
        </w:rPr>
        <w:t>Concesión de la Empresa T S.A. lo siguiente:</w:t>
      </w:r>
    </w:p>
    <w:p w:rsidR="00E8727D" w:rsidRDefault="00515256" w:rsidP="00E8727D">
      <w:pPr>
        <w:pStyle w:val="Style4"/>
        <w:kinsoku w:val="0"/>
        <w:autoSpaceDE/>
        <w:autoSpaceDN/>
        <w:adjustRightInd/>
        <w:ind w:left="936" w:right="567"/>
        <w:jc w:val="both"/>
        <w:rPr>
          <w:rStyle w:val="CharacterStyle13"/>
          <w:rFonts w:ascii="Tahoma" w:hAnsi="Tahoma" w:cs="Tahoma"/>
          <w:spacing w:val="-14"/>
          <w:sz w:val="19"/>
          <w:szCs w:val="19"/>
          <w:u w:val="single"/>
          <w:lang w:val="es-ES" w:eastAsia="es-ES"/>
        </w:rPr>
      </w:pPr>
      <w:r>
        <w:rPr>
          <w:rStyle w:val="CharacterStyle13"/>
          <w:rFonts w:ascii="Tahoma" w:hAnsi="Tahoma" w:cs="Tahoma"/>
          <w:spacing w:val="39"/>
          <w:sz w:val="17"/>
          <w:szCs w:val="17"/>
          <w:lang w:val="es-ES" w:eastAsia="es-ES"/>
        </w:rPr>
        <w:t xml:space="preserve">"ARTÓCULO </w:t>
      </w:r>
      <w:r>
        <w:rPr>
          <w:rStyle w:val="CharacterStyle13"/>
          <w:rFonts w:ascii="Tahoma" w:hAnsi="Tahoma" w:cs="Tahoma"/>
          <w:spacing w:val="39"/>
          <w:sz w:val="18"/>
          <w:szCs w:val="18"/>
          <w:lang w:val="es-ES" w:eastAsia="es-ES"/>
        </w:rPr>
        <w:t xml:space="preserve">(Sic) V: OBLIGACIONES ESPECÍFICAS DE </w:t>
      </w:r>
      <w:r>
        <w:rPr>
          <w:rStyle w:val="CharacterStyle13"/>
          <w:rFonts w:ascii="Tahoma" w:hAnsi="Tahoma" w:cs="Tahoma"/>
          <w:spacing w:val="39"/>
          <w:sz w:val="17"/>
          <w:szCs w:val="17"/>
          <w:lang w:val="es-ES" w:eastAsia="es-ES"/>
        </w:rPr>
        <w:t xml:space="preserve">LA </w:t>
      </w:r>
      <w:r>
        <w:rPr>
          <w:rStyle w:val="CharacterStyle13"/>
          <w:rFonts w:ascii="Tahoma" w:hAnsi="Tahoma" w:cs="Tahoma"/>
          <w:spacing w:val="23"/>
          <w:sz w:val="18"/>
          <w:szCs w:val="18"/>
          <w:lang w:val="es-ES" w:eastAsia="es-ES"/>
        </w:rPr>
        <w:t xml:space="preserve">CONCESIONARIA DERIVADAS DEL PROCESO DE MODERNIZACIÓN </w:t>
      </w:r>
      <w:r>
        <w:rPr>
          <w:rStyle w:val="CharacterStyle13"/>
          <w:rFonts w:ascii="Tahoma" w:hAnsi="Tahoma" w:cs="Tahoma"/>
          <w:spacing w:val="32"/>
          <w:sz w:val="18"/>
          <w:szCs w:val="18"/>
          <w:lang w:val="es-ES" w:eastAsia="es-ES"/>
        </w:rPr>
        <w:t xml:space="preserve">DEL TRANSPORTE </w:t>
      </w:r>
      <w:hyperlink r:id="rId5" w:history="1">
        <w:r w:rsidRPr="00E8727D">
          <w:rPr>
            <w:rStyle w:val="CharacterStyle13"/>
            <w:rFonts w:ascii="Tahoma" w:hAnsi="Tahoma" w:cs="Tahoma"/>
            <w:color w:val="000000" w:themeColor="text1"/>
            <w:spacing w:val="32"/>
            <w:sz w:val="18"/>
            <w:szCs w:val="18"/>
            <w:lang w:val="es-ES" w:eastAsia="es-ES"/>
          </w:rPr>
          <w:t>PÚBLICO. LA</w:t>
        </w:r>
      </w:hyperlink>
      <w:r>
        <w:rPr>
          <w:rStyle w:val="CharacterStyle13"/>
          <w:rFonts w:ascii="Tahoma" w:hAnsi="Tahoma" w:cs="Tahoma"/>
          <w:spacing w:val="32"/>
          <w:sz w:val="18"/>
          <w:szCs w:val="18"/>
          <w:lang w:val="es-ES" w:eastAsia="es-ES"/>
        </w:rPr>
        <w:t xml:space="preserve"> CONCESIONARIA observará </w:t>
      </w:r>
      <w:r>
        <w:rPr>
          <w:rStyle w:val="CharacterStyle13"/>
          <w:rFonts w:ascii="Tahoma" w:hAnsi="Tahoma" w:cs="Tahoma"/>
          <w:spacing w:val="19"/>
          <w:sz w:val="18"/>
          <w:szCs w:val="18"/>
          <w:lang w:val="es-ES" w:eastAsia="es-ES"/>
        </w:rPr>
        <w:t xml:space="preserve">especialmente durante la vigencia de la concesión los siguientes </w:t>
      </w:r>
      <w:r>
        <w:rPr>
          <w:rStyle w:val="CharacterStyle13"/>
          <w:rFonts w:ascii="Tahoma" w:hAnsi="Tahoma" w:cs="Tahoma"/>
          <w:spacing w:val="21"/>
          <w:sz w:val="18"/>
          <w:szCs w:val="18"/>
          <w:lang w:val="es-ES" w:eastAsia="es-ES"/>
        </w:rPr>
        <w:t xml:space="preserve">deberes, obligaciones y compromisos derivados de la puesta en </w:t>
      </w:r>
      <w:r>
        <w:rPr>
          <w:rStyle w:val="CharacterStyle13"/>
          <w:rFonts w:ascii="Tahoma" w:hAnsi="Tahoma" w:cs="Tahoma"/>
          <w:spacing w:val="24"/>
          <w:sz w:val="18"/>
          <w:szCs w:val="18"/>
          <w:lang w:val="es-ES" w:eastAsia="es-ES"/>
        </w:rPr>
        <w:t xml:space="preserve">marcha </w:t>
      </w:r>
      <w:r>
        <w:rPr>
          <w:rStyle w:val="CharacterStyle13"/>
          <w:rFonts w:ascii="Arial" w:hAnsi="Arial" w:cs="Arial"/>
          <w:spacing w:val="24"/>
          <w:sz w:val="21"/>
          <w:szCs w:val="21"/>
          <w:lang w:val="es-ES" w:eastAsia="es-ES"/>
        </w:rPr>
        <w:t xml:space="preserve">del proceso </w:t>
      </w:r>
      <w:r>
        <w:rPr>
          <w:rStyle w:val="CharacterStyle13"/>
          <w:rFonts w:ascii="Tahoma" w:hAnsi="Tahoma" w:cs="Tahoma"/>
          <w:spacing w:val="24"/>
          <w:sz w:val="18"/>
          <w:szCs w:val="18"/>
          <w:lang w:val="es-ES" w:eastAsia="es-ES"/>
        </w:rPr>
        <w:t xml:space="preserve">de modernización del transporte público </w:t>
      </w:r>
      <w:r>
        <w:rPr>
          <w:rStyle w:val="CharacterStyle13"/>
          <w:rFonts w:ascii="Tahoma" w:hAnsi="Tahoma" w:cs="Tahoma"/>
          <w:spacing w:val="13"/>
          <w:sz w:val="18"/>
          <w:szCs w:val="18"/>
          <w:lang w:val="es-ES" w:eastAsia="es-ES"/>
        </w:rPr>
        <w:t xml:space="preserve">colectivo </w:t>
      </w:r>
      <w:r>
        <w:rPr>
          <w:rStyle w:val="CharacterStyle13"/>
          <w:rFonts w:ascii="Arial" w:hAnsi="Arial" w:cs="Arial"/>
          <w:spacing w:val="13"/>
          <w:sz w:val="21"/>
          <w:szCs w:val="21"/>
          <w:lang w:val="es-ES" w:eastAsia="es-ES"/>
        </w:rPr>
        <w:t xml:space="preserve">contenido en </w:t>
      </w:r>
      <w:r>
        <w:rPr>
          <w:rStyle w:val="CharacterStyle13"/>
          <w:rFonts w:ascii="Tahoma" w:hAnsi="Tahoma" w:cs="Tahoma"/>
          <w:spacing w:val="13"/>
          <w:sz w:val="18"/>
          <w:szCs w:val="18"/>
          <w:lang w:val="es-ES" w:eastAsia="es-ES"/>
        </w:rPr>
        <w:t xml:space="preserve">el </w:t>
      </w:r>
      <w:r>
        <w:rPr>
          <w:rStyle w:val="CharacterStyle13"/>
          <w:rFonts w:ascii="Tahoma" w:hAnsi="Tahoma" w:cs="Tahoma"/>
          <w:spacing w:val="13"/>
          <w:sz w:val="19"/>
          <w:szCs w:val="19"/>
          <w:u w:val="single"/>
          <w:lang w:val="es-ES" w:eastAsia="es-ES"/>
        </w:rPr>
        <w:t xml:space="preserve">Decreto Ejecutivo N° 28337-MOPT, en el  </w:t>
      </w:r>
      <w:r>
        <w:rPr>
          <w:rStyle w:val="CharacterStyle13"/>
          <w:rFonts w:ascii="Tahoma" w:hAnsi="Tahoma" w:cs="Tahoma"/>
          <w:spacing w:val="12"/>
          <w:sz w:val="19"/>
          <w:szCs w:val="19"/>
          <w:u w:val="single"/>
          <w:lang w:val="es-ES" w:eastAsia="es-ES"/>
        </w:rPr>
        <w:t xml:space="preserve">que se ha involucrado en forma voluntaria solicitando la renovación  </w:t>
      </w:r>
      <w:r>
        <w:rPr>
          <w:rStyle w:val="CharacterStyle13"/>
          <w:rFonts w:ascii="Tahoma" w:hAnsi="Tahoma" w:cs="Tahoma"/>
          <w:spacing w:val="13"/>
          <w:sz w:val="19"/>
          <w:szCs w:val="19"/>
          <w:u w:val="single"/>
          <w:lang w:val="es-ES" w:eastAsia="es-ES"/>
        </w:rPr>
        <w:t xml:space="preserve">de la concesión que por este acto se formaliza: d) El cumplimiento  </w:t>
      </w:r>
      <w:r>
        <w:rPr>
          <w:rStyle w:val="CharacterStyle13"/>
          <w:rFonts w:ascii="Tahoma" w:hAnsi="Tahoma" w:cs="Tahoma"/>
          <w:spacing w:val="12"/>
          <w:sz w:val="18"/>
          <w:szCs w:val="18"/>
          <w:u w:val="single"/>
          <w:lang w:val="es-ES" w:eastAsia="es-ES"/>
        </w:rPr>
        <w:t xml:space="preserve">del </w:t>
      </w:r>
      <w:r>
        <w:rPr>
          <w:rStyle w:val="CharacterStyle13"/>
          <w:rFonts w:ascii="Tahoma" w:hAnsi="Tahoma" w:cs="Tahoma"/>
          <w:spacing w:val="12"/>
          <w:sz w:val="19"/>
          <w:szCs w:val="19"/>
          <w:u w:val="single"/>
          <w:lang w:val="es-ES" w:eastAsia="es-ES"/>
        </w:rPr>
        <w:t>P</w:t>
      </w:r>
      <w:r w:rsidR="00E8727D">
        <w:rPr>
          <w:rStyle w:val="CharacterStyle13"/>
          <w:rFonts w:ascii="Tahoma" w:hAnsi="Tahoma" w:cs="Tahoma"/>
          <w:spacing w:val="12"/>
          <w:sz w:val="19"/>
          <w:szCs w:val="19"/>
          <w:u w:val="single"/>
          <w:lang w:val="es-ES" w:eastAsia="es-ES"/>
        </w:rPr>
        <w:t>l</w:t>
      </w:r>
      <w:r>
        <w:rPr>
          <w:rStyle w:val="CharacterStyle13"/>
          <w:rFonts w:ascii="Tahoma" w:hAnsi="Tahoma" w:cs="Tahoma"/>
          <w:spacing w:val="12"/>
          <w:sz w:val="19"/>
          <w:szCs w:val="19"/>
          <w:u w:val="single"/>
          <w:lang w:val="es-ES" w:eastAsia="es-ES"/>
        </w:rPr>
        <w:t>an de Renovación de flota estipulado en el Anexo 2</w:t>
      </w:r>
      <w:r>
        <w:rPr>
          <w:rStyle w:val="CharacterStyle13"/>
          <w:rFonts w:ascii="Tahoma" w:hAnsi="Tahoma" w:cs="Tahoma"/>
          <w:spacing w:val="12"/>
          <w:sz w:val="18"/>
          <w:szCs w:val="18"/>
          <w:lang w:val="es-ES" w:eastAsia="es-ES"/>
        </w:rPr>
        <w:t xml:space="preserve"> del acuerdo </w:t>
      </w:r>
      <w:r>
        <w:rPr>
          <w:rStyle w:val="CharacterStyle13"/>
          <w:rFonts w:ascii="Tahoma" w:hAnsi="Tahoma" w:cs="Tahoma"/>
          <w:spacing w:val="33"/>
          <w:sz w:val="17"/>
          <w:szCs w:val="17"/>
          <w:lang w:val="es-ES" w:eastAsia="es-ES"/>
        </w:rPr>
        <w:t xml:space="preserve">de </w:t>
      </w:r>
      <w:r>
        <w:rPr>
          <w:rStyle w:val="CharacterStyle13"/>
          <w:rFonts w:ascii="Tahoma" w:hAnsi="Tahoma" w:cs="Tahoma"/>
          <w:spacing w:val="33"/>
          <w:sz w:val="18"/>
          <w:szCs w:val="18"/>
          <w:lang w:val="es-ES" w:eastAsia="es-ES"/>
        </w:rPr>
        <w:t xml:space="preserve">renovación (Anexo 1 de este contrato), en cuanto a la </w:t>
      </w:r>
      <w:r>
        <w:rPr>
          <w:rStyle w:val="CharacterStyle13"/>
          <w:rFonts w:ascii="Tahoma" w:hAnsi="Tahoma" w:cs="Tahoma"/>
          <w:spacing w:val="17"/>
          <w:sz w:val="18"/>
          <w:szCs w:val="18"/>
          <w:lang w:val="es-ES" w:eastAsia="es-ES"/>
        </w:rPr>
        <w:t xml:space="preserve">incorporación de unidades, renovación y refacción de la flota, y el </w:t>
      </w:r>
      <w:r>
        <w:rPr>
          <w:rStyle w:val="CharacterStyle13"/>
          <w:rFonts w:ascii="Tahoma" w:hAnsi="Tahoma" w:cs="Tahoma"/>
          <w:spacing w:val="15"/>
          <w:sz w:val="19"/>
          <w:szCs w:val="19"/>
          <w:u w:val="single"/>
          <w:lang w:val="es-ES" w:eastAsia="es-ES"/>
        </w:rPr>
        <w:t xml:space="preserve">acatamiento de las directrices y decisiones del CONCEDENTE en  </w:t>
      </w:r>
      <w:r>
        <w:rPr>
          <w:rStyle w:val="CharacterStyle13"/>
          <w:rFonts w:ascii="Tahoma" w:hAnsi="Tahoma" w:cs="Tahoma"/>
          <w:spacing w:val="14"/>
          <w:sz w:val="19"/>
          <w:szCs w:val="19"/>
          <w:u w:val="single"/>
          <w:lang w:val="es-ES" w:eastAsia="es-ES"/>
        </w:rPr>
        <w:t xml:space="preserve">materia de cantidad y características técnicas de los vehículos así </w:t>
      </w:r>
      <w:r>
        <w:rPr>
          <w:rStyle w:val="CharacterStyle13"/>
          <w:rFonts w:ascii="Tahoma" w:hAnsi="Tahoma" w:cs="Tahoma"/>
          <w:spacing w:val="26"/>
          <w:sz w:val="19"/>
          <w:szCs w:val="19"/>
          <w:u w:val="single"/>
          <w:lang w:val="es-ES" w:eastAsia="es-ES"/>
        </w:rPr>
        <w:t xml:space="preserve">como las tecnologías establecidas, de conformidad con los </w:t>
      </w:r>
      <w:r>
        <w:rPr>
          <w:rStyle w:val="CharacterStyle13"/>
          <w:rFonts w:ascii="Tahoma" w:hAnsi="Tahoma" w:cs="Tahoma"/>
          <w:spacing w:val="14"/>
          <w:sz w:val="19"/>
          <w:szCs w:val="19"/>
          <w:u w:val="single"/>
          <w:lang w:val="es-ES" w:eastAsia="es-ES"/>
        </w:rPr>
        <w:t xml:space="preserve">lineamientos consagrados en los apartados 18, 19, 25, 27, 31, 32,  </w:t>
      </w:r>
      <w:r>
        <w:rPr>
          <w:rStyle w:val="CharacterStyle13"/>
          <w:rFonts w:ascii="Tahoma" w:hAnsi="Tahoma" w:cs="Tahoma"/>
          <w:spacing w:val="16"/>
          <w:sz w:val="19"/>
          <w:szCs w:val="19"/>
          <w:u w:val="single"/>
          <w:lang w:val="es-ES" w:eastAsia="es-ES"/>
        </w:rPr>
        <w:t xml:space="preserve">33 y concordantes del Artículo 2 del Decreto Ejecutivo N° 28337- </w:t>
      </w:r>
      <w:r w:rsidR="00E8727D">
        <w:rPr>
          <w:rStyle w:val="CharacterStyle13"/>
          <w:rFonts w:ascii="Tahoma" w:hAnsi="Tahoma" w:cs="Tahoma"/>
          <w:spacing w:val="16"/>
          <w:sz w:val="19"/>
          <w:szCs w:val="19"/>
          <w:u w:val="single"/>
          <w:lang w:val="es-ES" w:eastAsia="es-ES"/>
        </w:rPr>
        <w:t>MOPT</w:t>
      </w:r>
      <w:r>
        <w:rPr>
          <w:rStyle w:val="CharacterStyle13"/>
          <w:rFonts w:ascii="Tahoma" w:hAnsi="Tahoma" w:cs="Tahoma"/>
          <w:spacing w:val="-14"/>
          <w:sz w:val="19"/>
          <w:szCs w:val="19"/>
          <w:u w:val="single"/>
          <w:lang w:val="es-ES" w:eastAsia="es-ES"/>
        </w:rPr>
        <w:t xml:space="preserve">". </w:t>
      </w:r>
    </w:p>
    <w:p w:rsidR="00E8727D" w:rsidRDefault="00E8727D" w:rsidP="00E8727D">
      <w:pPr>
        <w:pStyle w:val="Style4"/>
        <w:kinsoku w:val="0"/>
        <w:autoSpaceDE/>
        <w:autoSpaceDN/>
        <w:adjustRightInd/>
        <w:ind w:left="936" w:right="567"/>
        <w:jc w:val="both"/>
        <w:rPr>
          <w:rStyle w:val="CharacterStyle12"/>
          <w:rFonts w:ascii="Tahoma" w:hAnsi="Tahoma" w:cs="Tahoma"/>
          <w:spacing w:val="19"/>
          <w:lang w:val="es-ES" w:eastAsia="es-ES"/>
        </w:rPr>
      </w:pPr>
    </w:p>
    <w:p w:rsidR="00E8727D" w:rsidRDefault="00515256" w:rsidP="00E8727D">
      <w:pPr>
        <w:pStyle w:val="Style4"/>
        <w:kinsoku w:val="0"/>
        <w:autoSpaceDE/>
        <w:autoSpaceDN/>
        <w:adjustRightInd/>
        <w:ind w:left="936" w:right="567"/>
        <w:jc w:val="both"/>
        <w:rPr>
          <w:rStyle w:val="CharacterStyle12"/>
          <w:rFonts w:ascii="Tahoma" w:hAnsi="Tahoma" w:cs="Tahoma"/>
          <w:lang w:val="es-ES" w:eastAsia="es-ES"/>
        </w:rPr>
      </w:pPr>
      <w:r w:rsidRPr="00E8727D">
        <w:rPr>
          <w:rStyle w:val="CharacterStyle12"/>
          <w:rFonts w:ascii="Tahoma" w:hAnsi="Tahoma" w:cs="Tahoma"/>
          <w:b/>
          <w:spacing w:val="19"/>
          <w:lang w:val="es-ES" w:eastAsia="es-ES"/>
        </w:rPr>
        <w:t>SEXTO:</w:t>
      </w:r>
      <w:r>
        <w:rPr>
          <w:rStyle w:val="CharacterStyle12"/>
          <w:rFonts w:ascii="Tahoma" w:hAnsi="Tahoma" w:cs="Tahoma"/>
          <w:spacing w:val="19"/>
          <w:lang w:val="es-ES" w:eastAsia="es-ES"/>
        </w:rPr>
        <w:t xml:space="preserve"> Que la Ley de Tránsito por Vías Públicas Terrestres es la </w:t>
      </w:r>
      <w:r>
        <w:rPr>
          <w:rStyle w:val="CharacterStyle12"/>
          <w:rFonts w:ascii="Tahoma" w:hAnsi="Tahoma" w:cs="Tahoma"/>
          <w:spacing w:val="15"/>
          <w:lang w:val="es-ES" w:eastAsia="es-ES"/>
        </w:rPr>
        <w:t xml:space="preserve">normativa que regula la circulación de vehículos automotores en el </w:t>
      </w:r>
      <w:r>
        <w:rPr>
          <w:rStyle w:val="CharacterStyle12"/>
          <w:rFonts w:ascii="Tahoma" w:hAnsi="Tahoma" w:cs="Tahoma"/>
          <w:spacing w:val="22"/>
          <w:lang w:val="es-ES" w:eastAsia="es-ES"/>
        </w:rPr>
        <w:t xml:space="preserve">territorio de la República. En su artículo número 220 se dan al </w:t>
      </w:r>
      <w:r>
        <w:rPr>
          <w:rStyle w:val="CharacterStyle12"/>
          <w:rFonts w:ascii="Tahoma" w:hAnsi="Tahoma" w:cs="Tahoma"/>
          <w:spacing w:val="18"/>
          <w:lang w:val="es-ES" w:eastAsia="es-ES"/>
        </w:rPr>
        <w:t xml:space="preserve">operador del Derecho una serie de definiciones, por lo cual pasamos </w:t>
      </w:r>
      <w:r>
        <w:rPr>
          <w:rStyle w:val="CharacterStyle12"/>
          <w:rFonts w:ascii="Tahoma" w:hAnsi="Tahoma" w:cs="Tahoma"/>
          <w:spacing w:val="23"/>
          <w:lang w:val="es-ES" w:eastAsia="es-ES"/>
        </w:rPr>
        <w:t xml:space="preserve">a transcribir las que interesan para la resolución del presente </w:t>
      </w:r>
      <w:r w:rsidR="00E8727D">
        <w:rPr>
          <w:rStyle w:val="CharacterStyle12"/>
          <w:rFonts w:ascii="Tahoma" w:hAnsi="Tahoma" w:cs="Tahoma"/>
          <w:lang w:val="es-ES" w:eastAsia="es-ES"/>
        </w:rPr>
        <w:t>recurso</w:t>
      </w:r>
      <w:r>
        <w:rPr>
          <w:rStyle w:val="CharacterStyle12"/>
          <w:rFonts w:ascii="Tahoma" w:hAnsi="Tahoma" w:cs="Tahoma"/>
          <w:lang w:val="es-ES" w:eastAsia="es-ES"/>
        </w:rPr>
        <w:t>:</w:t>
      </w:r>
      <w:r w:rsidR="00E8727D">
        <w:rPr>
          <w:rStyle w:val="CharacterStyle12"/>
          <w:rFonts w:ascii="Tahoma" w:hAnsi="Tahoma" w:cs="Tahoma"/>
          <w:lang w:val="es-ES" w:eastAsia="es-ES"/>
        </w:rPr>
        <w:t xml:space="preserve"> </w:t>
      </w:r>
    </w:p>
    <w:p w:rsidR="00E71CF1" w:rsidRDefault="00515256" w:rsidP="00E8727D">
      <w:pPr>
        <w:pStyle w:val="Style4"/>
        <w:kinsoku w:val="0"/>
        <w:autoSpaceDE/>
        <w:autoSpaceDN/>
        <w:adjustRightInd/>
        <w:ind w:left="936" w:right="567"/>
        <w:jc w:val="both"/>
        <w:rPr>
          <w:rStyle w:val="CharacterStyle12"/>
          <w:rFonts w:ascii="Tahoma" w:hAnsi="Tahoma" w:cs="Tahoma"/>
          <w:spacing w:val="11"/>
          <w:sz w:val="19"/>
          <w:szCs w:val="19"/>
          <w:u w:val="single"/>
          <w:lang w:val="es-ES" w:eastAsia="es-ES"/>
        </w:rPr>
      </w:pPr>
      <w:r>
        <w:rPr>
          <w:rStyle w:val="CharacterStyle12"/>
          <w:rFonts w:ascii="Tahoma" w:hAnsi="Tahoma" w:cs="Tahoma"/>
          <w:spacing w:val="16"/>
          <w:lang w:val="es-ES" w:eastAsia="es-ES"/>
        </w:rPr>
        <w:t xml:space="preserve">"Artículo 220.- Para la interpretación de esta Ley y su Reglamento, </w:t>
      </w:r>
      <w:r>
        <w:rPr>
          <w:rStyle w:val="CharacterStyle12"/>
          <w:rFonts w:ascii="Tahoma" w:hAnsi="Tahoma" w:cs="Tahoma"/>
          <w:spacing w:val="24"/>
          <w:lang w:val="es-ES" w:eastAsia="es-ES"/>
        </w:rPr>
        <w:t xml:space="preserve">tienen el carácter de definiciones las siguientes: 5.- Autobús: </w:t>
      </w:r>
      <w:r>
        <w:rPr>
          <w:rStyle w:val="CharacterStyle12"/>
          <w:rFonts w:ascii="Tahoma" w:hAnsi="Tahoma" w:cs="Tahoma"/>
          <w:spacing w:val="20"/>
          <w:lang w:val="es-ES" w:eastAsia="es-ES"/>
        </w:rPr>
        <w:t xml:space="preserve">vehículo automotor destinado al transporte de personas, </w:t>
      </w:r>
      <w:r w:rsidRPr="00E8727D">
        <w:rPr>
          <w:rStyle w:val="CharacterStyle12"/>
          <w:rFonts w:ascii="Tahoma" w:hAnsi="Tahoma" w:cs="Tahoma"/>
          <w:spacing w:val="20"/>
          <w:u w:val="single"/>
          <w:lang w:val="es-ES" w:eastAsia="es-ES"/>
        </w:rPr>
        <w:t>cuy</w:t>
      </w:r>
      <w:r w:rsidR="00E8727D" w:rsidRPr="00E8727D">
        <w:rPr>
          <w:rStyle w:val="CharacterStyle12"/>
          <w:rFonts w:ascii="Tahoma" w:hAnsi="Tahoma" w:cs="Tahoma"/>
          <w:spacing w:val="20"/>
          <w:u w:val="single"/>
          <w:lang w:val="es-ES" w:eastAsia="es-ES"/>
        </w:rPr>
        <w:t>a</w:t>
      </w:r>
      <w:r w:rsidR="00E8727D">
        <w:rPr>
          <w:rStyle w:val="CharacterStyle12"/>
          <w:rFonts w:ascii="Tahoma" w:hAnsi="Tahoma" w:cs="Tahoma"/>
          <w:spacing w:val="10"/>
          <w:sz w:val="19"/>
          <w:szCs w:val="19"/>
          <w:u w:val="single"/>
          <w:lang w:val="es-ES" w:eastAsia="es-ES"/>
        </w:rPr>
        <w:t xml:space="preserve"> </w:t>
      </w:r>
      <w:r>
        <w:rPr>
          <w:rStyle w:val="CharacterStyle12"/>
          <w:rFonts w:ascii="Tahoma" w:hAnsi="Tahoma" w:cs="Tahoma"/>
          <w:spacing w:val="10"/>
          <w:sz w:val="19"/>
          <w:szCs w:val="19"/>
          <w:u w:val="single"/>
          <w:lang w:val="es-ES" w:eastAsia="es-ES"/>
        </w:rPr>
        <w:t xml:space="preserve">capacidad para </w:t>
      </w:r>
      <w:r w:rsidR="00E8727D">
        <w:rPr>
          <w:rStyle w:val="CharacterStyle12"/>
          <w:rFonts w:ascii="Tahoma" w:hAnsi="Tahoma" w:cs="Tahoma"/>
          <w:spacing w:val="10"/>
          <w:sz w:val="19"/>
          <w:szCs w:val="19"/>
          <w:u w:val="single"/>
          <w:lang w:val="es-ES" w:eastAsia="es-ES"/>
        </w:rPr>
        <w:t>pasajeros</w:t>
      </w:r>
      <w:r>
        <w:rPr>
          <w:rStyle w:val="CharacterStyle12"/>
          <w:rFonts w:ascii="Tahoma" w:hAnsi="Tahoma" w:cs="Tahoma"/>
          <w:spacing w:val="10"/>
          <w:sz w:val="19"/>
          <w:szCs w:val="19"/>
          <w:u w:val="single"/>
          <w:lang w:val="es-ES" w:eastAsia="es-ES"/>
        </w:rPr>
        <w:t xml:space="preserve"> sentados sea mayor de cuarenta y cuatro  </w:t>
      </w:r>
      <w:r>
        <w:rPr>
          <w:rStyle w:val="CharacterStyle12"/>
          <w:rFonts w:ascii="Tahoma" w:hAnsi="Tahoma" w:cs="Tahoma"/>
          <w:spacing w:val="18"/>
          <w:sz w:val="19"/>
          <w:szCs w:val="19"/>
          <w:u w:val="single"/>
          <w:lang w:val="es-ES" w:eastAsia="es-ES"/>
        </w:rPr>
        <w:t>pasajeros.</w:t>
      </w:r>
      <w:r>
        <w:rPr>
          <w:rStyle w:val="CharacterStyle12"/>
          <w:rFonts w:ascii="Tahoma" w:hAnsi="Tahoma" w:cs="Tahoma"/>
          <w:spacing w:val="18"/>
          <w:lang w:val="es-ES" w:eastAsia="es-ES"/>
        </w:rPr>
        <w:t xml:space="preserve"> 12.- </w:t>
      </w:r>
      <w:r>
        <w:rPr>
          <w:rStyle w:val="CharacterStyle12"/>
          <w:rFonts w:ascii="Tahoma" w:hAnsi="Tahoma" w:cs="Tahoma"/>
          <w:spacing w:val="18"/>
          <w:sz w:val="19"/>
          <w:szCs w:val="19"/>
          <w:u w:val="single"/>
          <w:lang w:val="es-ES" w:eastAsia="es-ES"/>
        </w:rPr>
        <w:t>Buseta:</w:t>
      </w:r>
      <w:r>
        <w:rPr>
          <w:rStyle w:val="CharacterStyle12"/>
          <w:rFonts w:ascii="Tahoma" w:hAnsi="Tahoma" w:cs="Tahoma"/>
          <w:spacing w:val="18"/>
          <w:lang w:val="es-ES" w:eastAsia="es-ES"/>
        </w:rPr>
        <w:t xml:space="preserve"> vehículo automotor dedicado al transporte </w:t>
      </w:r>
      <w:r>
        <w:rPr>
          <w:rStyle w:val="CharacterStyle12"/>
          <w:rFonts w:ascii="Tahoma" w:hAnsi="Tahoma" w:cs="Tahoma"/>
          <w:spacing w:val="13"/>
          <w:lang w:val="es-ES" w:eastAsia="es-ES"/>
        </w:rPr>
        <w:t xml:space="preserve">de personas, </w:t>
      </w:r>
      <w:r>
        <w:rPr>
          <w:rStyle w:val="CharacterStyle12"/>
          <w:rFonts w:ascii="Tahoma" w:hAnsi="Tahoma" w:cs="Tahoma"/>
          <w:spacing w:val="13"/>
          <w:sz w:val="19"/>
          <w:szCs w:val="19"/>
          <w:u w:val="single"/>
          <w:lang w:val="es-ES" w:eastAsia="es-ES"/>
        </w:rPr>
        <w:t xml:space="preserve">cuya capacidad para pasajeros sentados oscila entre </w:t>
      </w:r>
      <w:r>
        <w:rPr>
          <w:rStyle w:val="CharacterStyle12"/>
          <w:rFonts w:ascii="Tahoma" w:hAnsi="Tahoma" w:cs="Tahoma"/>
          <w:spacing w:val="11"/>
          <w:sz w:val="19"/>
          <w:szCs w:val="19"/>
          <w:u w:val="single"/>
          <w:lang w:val="es-ES" w:eastAsia="es-ES"/>
        </w:rPr>
        <w:t>veintiséis y cuarenta y cuatro pasajeros"</w:t>
      </w:r>
    </w:p>
    <w:p w:rsidR="00E71CF1" w:rsidRPr="00E8727D" w:rsidRDefault="00515256" w:rsidP="00E8727D">
      <w:pPr>
        <w:pStyle w:val="Style2"/>
        <w:kinsoku w:val="0"/>
        <w:autoSpaceDE/>
        <w:autoSpaceDN/>
        <w:ind w:left="936" w:right="567"/>
        <w:rPr>
          <w:rStyle w:val="CharacterStyle12"/>
          <w:rFonts w:ascii="Tahoma" w:hAnsi="Tahoma" w:cs="Tahoma"/>
          <w:spacing w:val="14"/>
          <w:lang w:val="es-ES" w:eastAsia="es-ES"/>
        </w:rPr>
      </w:pPr>
      <w:r>
        <w:rPr>
          <w:rStyle w:val="CharacterStyle12"/>
          <w:rFonts w:ascii="Tahoma" w:hAnsi="Tahoma" w:cs="Tahoma"/>
          <w:spacing w:val="32"/>
          <w:lang w:val="es-ES" w:eastAsia="es-ES"/>
        </w:rPr>
        <w:lastRenderedPageBreak/>
        <w:t xml:space="preserve">Por otra parte según el Decreto Ejecutivo N° 28337-MOPT </w:t>
      </w:r>
      <w:r>
        <w:rPr>
          <w:rStyle w:val="CharacterStyle12"/>
          <w:rFonts w:ascii="Tahoma" w:hAnsi="Tahoma" w:cs="Tahoma"/>
          <w:spacing w:val="16"/>
          <w:lang w:val="es-ES" w:eastAsia="es-ES"/>
        </w:rPr>
        <w:t xml:space="preserve">"Reglamento sobre Política y Estrategias para la modernización del </w:t>
      </w:r>
      <w:r>
        <w:rPr>
          <w:rStyle w:val="CharacterStyle12"/>
          <w:rFonts w:ascii="Tahoma" w:hAnsi="Tahoma" w:cs="Tahoma"/>
          <w:spacing w:val="14"/>
          <w:lang w:val="es-ES" w:eastAsia="es-ES"/>
        </w:rPr>
        <w:t xml:space="preserve">Transporte Colectivo Remunerado de Personas por Autobuses para el </w:t>
      </w:r>
      <w:r>
        <w:rPr>
          <w:rStyle w:val="CharacterStyle12"/>
          <w:rFonts w:ascii="Tahoma" w:hAnsi="Tahoma" w:cs="Tahoma"/>
          <w:spacing w:val="22"/>
          <w:lang w:val="es-ES" w:eastAsia="es-ES"/>
        </w:rPr>
        <w:t xml:space="preserve">Área Metropolitana de San José y Zonas Aledañas que la afecta </w:t>
      </w:r>
      <w:r>
        <w:rPr>
          <w:rStyle w:val="CharacterStyle12"/>
          <w:rFonts w:ascii="Tahoma" w:hAnsi="Tahoma" w:cs="Tahoma"/>
          <w:spacing w:val="14"/>
          <w:lang w:val="es-ES" w:eastAsia="es-ES"/>
        </w:rPr>
        <w:t xml:space="preserve">directa o indirectamente"- el cual forma parte de los antecedentes de </w:t>
      </w:r>
      <w:r>
        <w:rPr>
          <w:rStyle w:val="CharacterStyle12"/>
          <w:rFonts w:ascii="Tahoma" w:hAnsi="Tahoma" w:cs="Tahoma"/>
          <w:spacing w:val="16"/>
          <w:lang w:val="es-ES" w:eastAsia="es-ES"/>
        </w:rPr>
        <w:t xml:space="preserve">los </w:t>
      </w:r>
      <w:r w:rsidRPr="00E8727D">
        <w:rPr>
          <w:rStyle w:val="CharacterStyle12"/>
          <w:rFonts w:ascii="Tahoma" w:hAnsi="Tahoma" w:cs="Tahoma"/>
          <w:spacing w:val="14"/>
          <w:lang w:val="es-ES" w:eastAsia="es-ES"/>
        </w:rPr>
        <w:t>contratos de renovación de concesión del Área Metropolitana -dispone en su Artículo 1, apartado 27 que</w:t>
      </w:r>
    </w:p>
    <w:p w:rsidR="00E71CF1" w:rsidRDefault="00515256" w:rsidP="00E8727D">
      <w:pPr>
        <w:pStyle w:val="Style2"/>
        <w:kinsoku w:val="0"/>
        <w:autoSpaceDE/>
        <w:autoSpaceDN/>
        <w:spacing w:before="72"/>
        <w:ind w:left="936" w:right="567"/>
        <w:rPr>
          <w:rStyle w:val="CharacterStyle12"/>
          <w:rFonts w:ascii="Tahoma" w:hAnsi="Tahoma" w:cs="Tahoma"/>
          <w:spacing w:val="11"/>
          <w:sz w:val="19"/>
          <w:szCs w:val="19"/>
          <w:u w:val="single"/>
          <w:lang w:val="es-ES" w:eastAsia="es-ES"/>
        </w:rPr>
      </w:pPr>
      <w:r>
        <w:rPr>
          <w:rStyle w:val="CharacterStyle12"/>
          <w:rFonts w:ascii="Tahoma" w:hAnsi="Tahoma" w:cs="Tahoma"/>
          <w:spacing w:val="20"/>
          <w:lang w:val="es-ES" w:eastAsia="es-ES"/>
        </w:rPr>
        <w:t xml:space="preserve">"En la operación del transporte público de rutas regulares, </w:t>
      </w:r>
      <w:r>
        <w:rPr>
          <w:rStyle w:val="CharacterStyle12"/>
          <w:rFonts w:ascii="Tahoma" w:hAnsi="Tahoma" w:cs="Tahoma"/>
          <w:spacing w:val="20"/>
          <w:sz w:val="19"/>
          <w:szCs w:val="19"/>
          <w:u w:val="single"/>
          <w:lang w:val="es-ES" w:eastAsia="es-ES"/>
        </w:rPr>
        <w:t xml:space="preserve">será  </w:t>
      </w:r>
      <w:r>
        <w:rPr>
          <w:rStyle w:val="CharacterStyle12"/>
          <w:rFonts w:ascii="Tahoma" w:hAnsi="Tahoma" w:cs="Tahoma"/>
          <w:spacing w:val="18"/>
          <w:sz w:val="17"/>
          <w:szCs w:val="17"/>
          <w:u w:val="single"/>
          <w:lang w:val="es-ES" w:eastAsia="es-ES"/>
        </w:rPr>
        <w:t xml:space="preserve">política </w:t>
      </w:r>
      <w:r>
        <w:rPr>
          <w:rStyle w:val="CharacterStyle12"/>
          <w:rFonts w:ascii="Tahoma" w:hAnsi="Tahoma" w:cs="Tahoma"/>
          <w:spacing w:val="18"/>
          <w:sz w:val="19"/>
          <w:szCs w:val="19"/>
          <w:u w:val="single"/>
          <w:lang w:val="es-ES" w:eastAsia="es-ES"/>
        </w:rPr>
        <w:t xml:space="preserve">fundamental del Poder Ejecutivo, propiciar y apoyar el  </w:t>
      </w:r>
      <w:r>
        <w:rPr>
          <w:rStyle w:val="CharacterStyle12"/>
          <w:rFonts w:ascii="Tahoma" w:hAnsi="Tahoma" w:cs="Tahoma"/>
          <w:spacing w:val="14"/>
          <w:sz w:val="19"/>
          <w:szCs w:val="19"/>
          <w:u w:val="single"/>
          <w:lang w:val="es-ES" w:eastAsia="es-ES"/>
        </w:rPr>
        <w:t xml:space="preserve">transporte masivo de personas manteniendo dentro de esta misión, </w:t>
      </w:r>
      <w:r>
        <w:rPr>
          <w:rStyle w:val="CharacterStyle12"/>
          <w:rFonts w:ascii="Tahoma" w:hAnsi="Tahoma" w:cs="Tahoma"/>
          <w:spacing w:val="11"/>
          <w:sz w:val="19"/>
          <w:szCs w:val="19"/>
          <w:u w:val="single"/>
          <w:lang w:val="es-ES" w:eastAsia="es-ES"/>
        </w:rPr>
        <w:t xml:space="preserve">el transporte por autobús con un número no menor de 54 pasajeros. </w:t>
      </w:r>
      <w:r>
        <w:rPr>
          <w:rStyle w:val="CharacterStyle12"/>
          <w:rFonts w:ascii="Tahoma" w:hAnsi="Tahoma" w:cs="Tahoma"/>
          <w:spacing w:val="23"/>
          <w:lang w:val="es-ES" w:eastAsia="es-ES"/>
        </w:rPr>
        <w:t xml:space="preserve">Las unidades </w:t>
      </w:r>
      <w:r>
        <w:rPr>
          <w:rStyle w:val="CharacterStyle12"/>
          <w:rFonts w:ascii="Tahoma" w:hAnsi="Tahoma" w:cs="Tahoma"/>
          <w:i/>
          <w:iCs/>
          <w:spacing w:val="23"/>
          <w:w w:val="120"/>
          <w:sz w:val="19"/>
          <w:szCs w:val="19"/>
          <w:lang w:val="es-ES" w:eastAsia="es-ES"/>
        </w:rPr>
        <w:t xml:space="preserve">de </w:t>
      </w:r>
      <w:r>
        <w:rPr>
          <w:rStyle w:val="CharacterStyle12"/>
          <w:rFonts w:ascii="Tahoma" w:hAnsi="Tahoma" w:cs="Tahoma"/>
          <w:spacing w:val="23"/>
          <w:lang w:val="es-ES" w:eastAsia="es-ES"/>
        </w:rPr>
        <w:t xml:space="preserve">mayor capacidad tendrán prioridad por sobre </w:t>
      </w:r>
      <w:r>
        <w:rPr>
          <w:rStyle w:val="CharacterStyle12"/>
          <w:rFonts w:ascii="Tahoma" w:hAnsi="Tahoma" w:cs="Tahoma"/>
          <w:spacing w:val="18"/>
          <w:lang w:val="es-ES" w:eastAsia="es-ES"/>
        </w:rPr>
        <w:t xml:space="preserve">aquellas de menor rango" "Transitorio II. Conforme lo dispone el </w:t>
      </w:r>
      <w:r>
        <w:rPr>
          <w:rStyle w:val="CharacterStyle12"/>
          <w:rFonts w:ascii="Tahoma" w:hAnsi="Tahoma" w:cs="Tahoma"/>
          <w:spacing w:val="20"/>
          <w:lang w:val="es-ES" w:eastAsia="es-ES"/>
        </w:rPr>
        <w:t xml:space="preserve">numeral 22 del presente Decreto, </w:t>
      </w:r>
      <w:r>
        <w:rPr>
          <w:rStyle w:val="CharacterStyle12"/>
          <w:rFonts w:ascii="Tahoma" w:hAnsi="Tahoma" w:cs="Tahoma"/>
          <w:spacing w:val="20"/>
          <w:sz w:val="19"/>
          <w:szCs w:val="19"/>
          <w:u w:val="single"/>
          <w:lang w:val="es-ES" w:eastAsia="es-ES"/>
        </w:rPr>
        <w:t xml:space="preserve">las busetas y microbuses </w:t>
      </w:r>
      <w:r>
        <w:rPr>
          <w:rStyle w:val="CharacterStyle12"/>
          <w:rFonts w:ascii="Tahoma" w:hAnsi="Tahoma" w:cs="Tahoma"/>
          <w:spacing w:val="20"/>
          <w:sz w:val="17"/>
          <w:szCs w:val="17"/>
          <w:u w:val="single"/>
          <w:lang w:val="es-ES" w:eastAsia="es-ES"/>
        </w:rPr>
        <w:t xml:space="preserve">que </w:t>
      </w:r>
      <w:r>
        <w:rPr>
          <w:rStyle w:val="CharacterStyle12"/>
          <w:rFonts w:ascii="Tahoma" w:hAnsi="Tahoma" w:cs="Tahoma"/>
          <w:spacing w:val="15"/>
          <w:sz w:val="17"/>
          <w:szCs w:val="17"/>
          <w:u w:val="single"/>
          <w:lang w:val="es-ES" w:eastAsia="es-ES"/>
        </w:rPr>
        <w:t xml:space="preserve">operan </w:t>
      </w:r>
      <w:r>
        <w:rPr>
          <w:rStyle w:val="CharacterStyle12"/>
          <w:rFonts w:ascii="Tahoma" w:hAnsi="Tahoma" w:cs="Tahoma"/>
          <w:spacing w:val="15"/>
          <w:sz w:val="19"/>
          <w:szCs w:val="19"/>
          <w:u w:val="single"/>
          <w:lang w:val="es-ES" w:eastAsia="es-ES"/>
        </w:rPr>
        <w:t xml:space="preserve">en las distintas rutas el Área Metropolitana de San José,  </w:t>
      </w:r>
      <w:r>
        <w:rPr>
          <w:rStyle w:val="CharacterStyle12"/>
          <w:rFonts w:ascii="Tahoma" w:hAnsi="Tahoma" w:cs="Tahoma"/>
          <w:spacing w:val="13"/>
          <w:sz w:val="19"/>
          <w:szCs w:val="19"/>
          <w:u w:val="single"/>
          <w:lang w:val="es-ES" w:eastAsia="es-ES"/>
        </w:rPr>
        <w:t xml:space="preserve">debidamente inscritas y registradas, seguirán prestando servicio en  </w:t>
      </w:r>
      <w:r>
        <w:rPr>
          <w:rStyle w:val="CharacterStyle12"/>
          <w:rFonts w:ascii="Tahoma" w:hAnsi="Tahoma" w:cs="Tahoma"/>
          <w:spacing w:val="18"/>
          <w:sz w:val="19"/>
          <w:szCs w:val="19"/>
          <w:u w:val="single"/>
          <w:lang w:val="es-ES" w:eastAsia="es-ES"/>
        </w:rPr>
        <w:t xml:space="preserve">la etapa de transición, en tanto son sustituidas por autobuses  </w:t>
      </w:r>
      <w:r>
        <w:rPr>
          <w:rStyle w:val="CharacterStyle12"/>
          <w:rFonts w:ascii="Tahoma" w:hAnsi="Tahoma" w:cs="Tahoma"/>
          <w:spacing w:val="11"/>
          <w:sz w:val="17"/>
          <w:szCs w:val="17"/>
          <w:u w:val="single"/>
          <w:lang w:val="es-ES" w:eastAsia="es-ES"/>
        </w:rPr>
        <w:t xml:space="preserve">urbanos </w:t>
      </w:r>
      <w:r>
        <w:rPr>
          <w:rStyle w:val="CharacterStyle12"/>
          <w:rFonts w:ascii="Tahoma" w:hAnsi="Tahoma" w:cs="Tahoma"/>
          <w:spacing w:val="11"/>
          <w:sz w:val="19"/>
          <w:szCs w:val="19"/>
          <w:u w:val="single"/>
          <w:lang w:val="es-ES" w:eastAsia="es-ES"/>
        </w:rPr>
        <w:t xml:space="preserve">de características ya definidas. </w:t>
      </w:r>
    </w:p>
    <w:p w:rsidR="00E71CF1" w:rsidRDefault="00515256" w:rsidP="00E8727D">
      <w:pPr>
        <w:pStyle w:val="Style2"/>
        <w:kinsoku w:val="0"/>
        <w:autoSpaceDE/>
        <w:autoSpaceDN/>
        <w:ind w:left="936" w:right="567"/>
        <w:rPr>
          <w:rStyle w:val="CharacterStyle12"/>
          <w:rFonts w:ascii="Tahoma" w:hAnsi="Tahoma" w:cs="Tahoma"/>
          <w:spacing w:val="15"/>
          <w:lang w:val="es-ES" w:eastAsia="es-ES"/>
        </w:rPr>
      </w:pPr>
      <w:r>
        <w:rPr>
          <w:rStyle w:val="CharacterStyle12"/>
          <w:rFonts w:ascii="Tahoma" w:hAnsi="Tahoma" w:cs="Tahoma"/>
          <w:spacing w:val="16"/>
          <w:lang w:val="es-ES" w:eastAsia="es-ES"/>
        </w:rPr>
        <w:t xml:space="preserve">En el caso que nos ocupa, debemos señalar que las unidades tienen </w:t>
      </w:r>
      <w:r>
        <w:rPr>
          <w:rStyle w:val="CharacterStyle12"/>
          <w:rFonts w:ascii="Tahoma" w:hAnsi="Tahoma" w:cs="Tahoma"/>
          <w:spacing w:val="21"/>
          <w:lang w:val="es-ES" w:eastAsia="es-ES"/>
        </w:rPr>
        <w:t xml:space="preserve">una capacidad inferior a la señalada en el Decreto Ejecutivo N° </w:t>
      </w:r>
      <w:r>
        <w:rPr>
          <w:rStyle w:val="CharacterStyle12"/>
          <w:rFonts w:ascii="Tahoma" w:hAnsi="Tahoma" w:cs="Tahoma"/>
          <w:spacing w:val="13"/>
          <w:lang w:val="es-ES" w:eastAsia="es-ES"/>
        </w:rPr>
        <w:t xml:space="preserve">28337-MOPT y en el artículo 220 inciso 5 de la Ley de Tránsito, pues </w:t>
      </w:r>
      <w:r>
        <w:rPr>
          <w:rStyle w:val="CharacterStyle12"/>
          <w:rFonts w:ascii="Tahoma" w:hAnsi="Tahoma" w:cs="Tahoma"/>
          <w:spacing w:val="17"/>
          <w:lang w:val="es-ES" w:eastAsia="es-ES"/>
        </w:rPr>
        <w:t xml:space="preserve">oscilan entre las 41 y las 44 personas. Esta situación no solo consta </w:t>
      </w:r>
      <w:r>
        <w:rPr>
          <w:rStyle w:val="CharacterStyle12"/>
          <w:rFonts w:ascii="Tahoma" w:hAnsi="Tahoma" w:cs="Tahoma"/>
          <w:spacing w:val="16"/>
          <w:lang w:val="es-ES" w:eastAsia="es-ES"/>
        </w:rPr>
        <w:t xml:space="preserve">al efectuar el respectivo estudio registral, sino que se evidencia con las fotocopias de los títulos de propiedad aportados por la empresa </w:t>
      </w:r>
      <w:r>
        <w:rPr>
          <w:rStyle w:val="CharacterStyle12"/>
          <w:rFonts w:ascii="Tahoma" w:hAnsi="Tahoma" w:cs="Tahoma"/>
          <w:spacing w:val="32"/>
          <w:lang w:val="es-ES" w:eastAsia="es-ES"/>
        </w:rPr>
        <w:t xml:space="preserve">como apoyo a sus pretensiones. Con dicha capacidad y de </w:t>
      </w:r>
      <w:r>
        <w:rPr>
          <w:rStyle w:val="CharacterStyle12"/>
          <w:rFonts w:ascii="Tahoma" w:hAnsi="Tahoma" w:cs="Tahoma"/>
          <w:spacing w:val="16"/>
          <w:lang w:val="es-ES" w:eastAsia="es-ES"/>
        </w:rPr>
        <w:t xml:space="preserve">conformidad con la Ley de Tránsito N° 7331, Artículo 220 incisos 5 y </w:t>
      </w:r>
      <w:r>
        <w:rPr>
          <w:rStyle w:val="CharacterStyle12"/>
          <w:rFonts w:ascii="Tahoma" w:hAnsi="Tahoma" w:cs="Tahoma"/>
          <w:spacing w:val="27"/>
          <w:lang w:val="es-ES" w:eastAsia="es-ES"/>
        </w:rPr>
        <w:t xml:space="preserve">12 dichas unidades están definidas como busetas y no como </w:t>
      </w:r>
      <w:r>
        <w:rPr>
          <w:rStyle w:val="CharacterStyle12"/>
          <w:rFonts w:ascii="Tahoma" w:hAnsi="Tahoma" w:cs="Tahoma"/>
          <w:spacing w:val="15"/>
          <w:lang w:val="es-ES" w:eastAsia="es-ES"/>
        </w:rPr>
        <w:t>autobuses, según la pretensión del recurrente.</w:t>
      </w:r>
    </w:p>
    <w:p w:rsidR="00E71CF1" w:rsidRDefault="00515256" w:rsidP="00E8727D">
      <w:pPr>
        <w:pStyle w:val="Style2"/>
        <w:kinsoku w:val="0"/>
        <w:autoSpaceDE/>
        <w:autoSpaceDN/>
        <w:spacing w:before="108"/>
        <w:ind w:left="936" w:right="567"/>
        <w:rPr>
          <w:rStyle w:val="CharacterStyle12"/>
          <w:rFonts w:ascii="Tahoma" w:hAnsi="Tahoma" w:cs="Tahoma"/>
          <w:spacing w:val="15"/>
          <w:lang w:val="es-ES" w:eastAsia="es-ES"/>
        </w:rPr>
      </w:pPr>
      <w:r>
        <w:rPr>
          <w:rStyle w:val="CharacterStyle12"/>
          <w:rFonts w:ascii="Tahoma" w:hAnsi="Tahoma" w:cs="Tahoma"/>
          <w:spacing w:val="18"/>
          <w:lang w:val="es-ES" w:eastAsia="es-ES"/>
        </w:rPr>
        <w:t xml:space="preserve">Téngase en cuenta además que la citada normativa no sólo es de </w:t>
      </w:r>
      <w:r>
        <w:rPr>
          <w:rStyle w:val="CharacterStyle12"/>
          <w:rFonts w:ascii="Tahoma" w:hAnsi="Tahoma" w:cs="Tahoma"/>
          <w:spacing w:val="16"/>
          <w:lang w:val="es-ES" w:eastAsia="es-ES"/>
        </w:rPr>
        <w:t xml:space="preserve">acatamiento obligatorio para el concesionario, por ser parte integral </w:t>
      </w:r>
      <w:r>
        <w:rPr>
          <w:rStyle w:val="CharacterStyle12"/>
          <w:rFonts w:ascii="Tahoma" w:hAnsi="Tahoma" w:cs="Tahoma"/>
          <w:spacing w:val="19"/>
          <w:lang w:val="es-ES" w:eastAsia="es-ES"/>
        </w:rPr>
        <w:t xml:space="preserve">del contrato de renovación de concesión -el cual es ley entre las </w:t>
      </w:r>
      <w:r>
        <w:rPr>
          <w:rStyle w:val="CharacterStyle12"/>
          <w:rFonts w:ascii="Tahoma" w:hAnsi="Tahoma" w:cs="Tahoma"/>
          <w:spacing w:val="15"/>
          <w:lang w:val="es-ES" w:eastAsia="es-ES"/>
        </w:rPr>
        <w:t>partes- sino que además es de aplicación imperativa -no facultativa-</w:t>
      </w:r>
      <w:r>
        <w:rPr>
          <w:rStyle w:val="CharacterStyle12"/>
          <w:rFonts w:ascii="Tahoma" w:hAnsi="Tahoma" w:cs="Tahoma"/>
          <w:spacing w:val="24"/>
          <w:lang w:val="es-ES" w:eastAsia="es-ES"/>
        </w:rPr>
        <w:t xml:space="preserve">para el Consejo de Transporte Público, ello de conformidad al </w:t>
      </w:r>
      <w:r>
        <w:rPr>
          <w:rStyle w:val="CharacterStyle12"/>
          <w:rFonts w:ascii="Tahoma" w:hAnsi="Tahoma" w:cs="Tahoma"/>
          <w:spacing w:val="16"/>
          <w:lang w:val="es-ES" w:eastAsia="es-ES"/>
        </w:rPr>
        <w:t xml:space="preserve">principio de legalidad administrativa estipulado en los artículos 11 de </w:t>
      </w:r>
      <w:r>
        <w:rPr>
          <w:rStyle w:val="CharacterStyle12"/>
          <w:rFonts w:ascii="Tahoma" w:hAnsi="Tahoma" w:cs="Tahoma"/>
          <w:spacing w:val="15"/>
          <w:lang w:val="es-ES" w:eastAsia="es-ES"/>
        </w:rPr>
        <w:t>la Carta Magna y 11 de la Ley General de la Administración Pública.</w:t>
      </w:r>
    </w:p>
    <w:p w:rsidR="00E71CF1" w:rsidRPr="00E8727D" w:rsidRDefault="00515256" w:rsidP="00E8727D">
      <w:pPr>
        <w:pStyle w:val="Style4"/>
        <w:kinsoku w:val="0"/>
        <w:autoSpaceDE/>
        <w:autoSpaceDN/>
        <w:adjustRightInd/>
        <w:spacing w:before="288" w:after="576"/>
        <w:ind w:left="936" w:right="567"/>
        <w:jc w:val="both"/>
        <w:rPr>
          <w:rStyle w:val="CharacterStyle13"/>
          <w:rFonts w:ascii="Tahoma" w:hAnsi="Tahoma" w:cs="Tahoma"/>
          <w:spacing w:val="16"/>
          <w:sz w:val="18"/>
          <w:szCs w:val="18"/>
          <w:lang w:val="es-ES" w:eastAsia="es-ES"/>
        </w:rPr>
      </w:pPr>
      <w:r w:rsidRPr="00E8727D">
        <w:rPr>
          <w:rStyle w:val="CharacterStyle13"/>
          <w:rFonts w:ascii="Tahoma" w:hAnsi="Tahoma" w:cs="Tahoma"/>
          <w:b/>
          <w:spacing w:val="14"/>
          <w:sz w:val="18"/>
          <w:szCs w:val="18"/>
          <w:lang w:val="es-ES" w:eastAsia="es-ES"/>
        </w:rPr>
        <w:t>SETIMO:</w:t>
      </w:r>
      <w:r>
        <w:rPr>
          <w:rStyle w:val="CharacterStyle13"/>
          <w:rFonts w:ascii="Tahoma" w:hAnsi="Tahoma" w:cs="Tahoma"/>
          <w:spacing w:val="14"/>
          <w:sz w:val="18"/>
          <w:szCs w:val="18"/>
          <w:lang w:val="es-ES" w:eastAsia="es-ES"/>
        </w:rPr>
        <w:t xml:space="preserve"> Que el Consejo de Transporte Público tiene la potestad de </w:t>
      </w:r>
      <w:r>
        <w:rPr>
          <w:rStyle w:val="CharacterStyle13"/>
          <w:rFonts w:ascii="Tahoma" w:hAnsi="Tahoma" w:cs="Tahoma"/>
          <w:spacing w:val="23"/>
          <w:sz w:val="18"/>
          <w:szCs w:val="18"/>
          <w:lang w:val="es-ES" w:eastAsia="es-ES"/>
        </w:rPr>
        <w:t xml:space="preserve">verificar si un vehículo clasifica como autobús o no, según los </w:t>
      </w:r>
      <w:r>
        <w:rPr>
          <w:rStyle w:val="CharacterStyle13"/>
          <w:rFonts w:ascii="Tahoma" w:hAnsi="Tahoma" w:cs="Tahoma"/>
          <w:spacing w:val="14"/>
          <w:sz w:val="18"/>
          <w:szCs w:val="18"/>
          <w:lang w:val="es-ES" w:eastAsia="es-ES"/>
        </w:rPr>
        <w:t xml:space="preserve">parámetros técnicos y reglamentarios, sin atenerse únicamente a la </w:t>
      </w:r>
      <w:r>
        <w:rPr>
          <w:rStyle w:val="CharacterStyle13"/>
          <w:rFonts w:ascii="Tahoma" w:hAnsi="Tahoma" w:cs="Tahoma"/>
          <w:spacing w:val="12"/>
          <w:sz w:val="18"/>
          <w:szCs w:val="18"/>
          <w:lang w:val="es-ES" w:eastAsia="es-ES"/>
        </w:rPr>
        <w:t xml:space="preserve">información que realice el Registro Público de la Propiedad de Bienes </w:t>
      </w:r>
      <w:r>
        <w:rPr>
          <w:rStyle w:val="CharacterStyle13"/>
          <w:rFonts w:ascii="Tahoma" w:hAnsi="Tahoma" w:cs="Tahoma"/>
          <w:spacing w:val="16"/>
          <w:sz w:val="18"/>
          <w:szCs w:val="18"/>
          <w:lang w:val="es-ES" w:eastAsia="es-ES"/>
        </w:rPr>
        <w:t xml:space="preserve">Muebles o la Revisión Técnica Vehicular, pues como se señalo (sic) </w:t>
      </w:r>
      <w:r>
        <w:rPr>
          <w:rStyle w:val="CharacterStyle13"/>
          <w:rFonts w:ascii="Tahoma" w:hAnsi="Tahoma" w:cs="Tahoma"/>
          <w:spacing w:val="20"/>
          <w:sz w:val="18"/>
          <w:szCs w:val="18"/>
          <w:lang w:val="es-ES" w:eastAsia="es-ES"/>
        </w:rPr>
        <w:t xml:space="preserve">supra, la calificación de un vehículo de transporte público como </w:t>
      </w:r>
      <w:r>
        <w:rPr>
          <w:rStyle w:val="CharacterStyle13"/>
          <w:rFonts w:ascii="Tahoma" w:hAnsi="Tahoma" w:cs="Tahoma"/>
          <w:spacing w:val="11"/>
          <w:sz w:val="18"/>
          <w:szCs w:val="18"/>
          <w:lang w:val="es-ES" w:eastAsia="es-ES"/>
        </w:rPr>
        <w:t xml:space="preserve">autobús o buseta no es algo que este (sic) sujeto al </w:t>
      </w:r>
      <w:r w:rsidRPr="00E8727D">
        <w:rPr>
          <w:rStyle w:val="CharacterStyle13"/>
          <w:rFonts w:ascii="Tahoma" w:hAnsi="Tahoma" w:cs="Tahoma"/>
          <w:spacing w:val="16"/>
          <w:sz w:val="18"/>
          <w:szCs w:val="18"/>
          <w:lang w:val="es-ES" w:eastAsia="es-ES"/>
        </w:rPr>
        <w:t>Ubre albedrío del Registro Público o de los funcionaron de la Revisión Técnica, sino que</w:t>
      </w:r>
      <w:r w:rsidR="00E8727D" w:rsidRPr="00E8727D">
        <w:rPr>
          <w:rStyle w:val="CharacterStyle13"/>
          <w:rFonts w:ascii="Tahoma" w:hAnsi="Tahoma" w:cs="Tahoma"/>
          <w:spacing w:val="16"/>
          <w:sz w:val="18"/>
          <w:szCs w:val="18"/>
          <w:lang w:val="es-ES" w:eastAsia="es-ES"/>
        </w:rPr>
        <w:t xml:space="preserve"> </w:t>
      </w:r>
      <w:r w:rsidRPr="00E8727D">
        <w:rPr>
          <w:rStyle w:val="CharacterStyle13"/>
          <w:rFonts w:ascii="Tahoma" w:hAnsi="Tahoma" w:cs="Tahoma"/>
          <w:spacing w:val="16"/>
          <w:sz w:val="18"/>
          <w:szCs w:val="18"/>
          <w:lang w:val="es-ES" w:eastAsia="es-ES"/>
        </w:rPr>
        <w:t>se encuentra definido por imperio de ley en el artículo 200 de la Ley de Tránsito.</w:t>
      </w:r>
    </w:p>
    <w:p w:rsidR="00E71CF1" w:rsidRDefault="00515256" w:rsidP="00E8727D">
      <w:pPr>
        <w:pStyle w:val="Style5"/>
        <w:kinsoku w:val="0"/>
        <w:autoSpaceDE/>
        <w:autoSpaceDN/>
        <w:spacing w:before="180"/>
        <w:ind w:left="936" w:right="567"/>
        <w:rPr>
          <w:rStyle w:val="CharacterStyle6"/>
          <w:rFonts w:ascii="Tahoma" w:hAnsi="Tahoma" w:cs="Tahoma"/>
          <w:spacing w:val="12"/>
          <w:lang w:val="es-ES" w:eastAsia="es-ES"/>
        </w:rPr>
      </w:pPr>
      <w:r>
        <w:rPr>
          <w:rStyle w:val="CharacterStyle6"/>
          <w:rFonts w:ascii="Tahoma" w:hAnsi="Tahoma" w:cs="Tahoma"/>
          <w:spacing w:val="15"/>
          <w:lang w:val="es-ES" w:eastAsia="es-ES"/>
        </w:rPr>
        <w:t xml:space="preserve">Sin desconocer la información y las inscripciones hechas ante el </w:t>
      </w:r>
      <w:r>
        <w:rPr>
          <w:rStyle w:val="CharacterStyle6"/>
          <w:rFonts w:ascii="Tahoma" w:hAnsi="Tahoma" w:cs="Tahoma"/>
          <w:spacing w:val="12"/>
          <w:lang w:val="es-ES" w:eastAsia="es-ES"/>
        </w:rPr>
        <w:t xml:space="preserve">Registro Nacional, este Consejo actuando dentro del ámbito de su </w:t>
      </w:r>
      <w:r>
        <w:rPr>
          <w:rStyle w:val="CharacterStyle6"/>
          <w:rFonts w:ascii="Tahoma" w:hAnsi="Tahoma" w:cs="Tahoma"/>
          <w:spacing w:val="20"/>
          <w:lang w:val="es-ES" w:eastAsia="es-ES"/>
        </w:rPr>
        <w:t xml:space="preserve">competencia, como órgano rector del transporte público en el </w:t>
      </w:r>
      <w:r>
        <w:rPr>
          <w:rStyle w:val="CharacterStyle6"/>
          <w:rFonts w:ascii="Tahoma" w:hAnsi="Tahoma" w:cs="Tahoma"/>
          <w:spacing w:val="8"/>
          <w:lang w:val="es-ES" w:eastAsia="es-ES"/>
        </w:rPr>
        <w:t xml:space="preserve">territorio de la República, apegado a la realidad de los hechos y a la </w:t>
      </w:r>
      <w:r>
        <w:rPr>
          <w:rStyle w:val="CharacterStyle6"/>
          <w:rFonts w:ascii="Tahoma" w:hAnsi="Tahoma" w:cs="Tahoma"/>
          <w:spacing w:val="10"/>
          <w:lang w:val="es-ES" w:eastAsia="es-ES"/>
        </w:rPr>
        <w:t xml:space="preserve">normativa vigente, así como en las disposiciones que se derivan del </w:t>
      </w:r>
      <w:r>
        <w:rPr>
          <w:rStyle w:val="CharacterStyle6"/>
          <w:rFonts w:ascii="Tahoma" w:hAnsi="Tahoma" w:cs="Tahoma"/>
          <w:spacing w:val="13"/>
          <w:lang w:val="es-ES" w:eastAsia="es-ES"/>
        </w:rPr>
        <w:t xml:space="preserve">contrato de renovación de concesión y en el Anexo II del mismo, le </w:t>
      </w:r>
      <w:r>
        <w:rPr>
          <w:rStyle w:val="CharacterStyle6"/>
          <w:rFonts w:ascii="Tahoma" w:hAnsi="Tahoma" w:cs="Tahoma"/>
          <w:spacing w:val="17"/>
          <w:sz w:val="18"/>
          <w:szCs w:val="18"/>
          <w:lang w:val="es-ES" w:eastAsia="es-ES"/>
        </w:rPr>
        <w:t xml:space="preserve">ha </w:t>
      </w:r>
      <w:r>
        <w:rPr>
          <w:rStyle w:val="CharacterStyle6"/>
          <w:rFonts w:ascii="Tahoma" w:hAnsi="Tahoma" w:cs="Tahoma"/>
          <w:spacing w:val="17"/>
          <w:lang w:val="es-ES" w:eastAsia="es-ES"/>
        </w:rPr>
        <w:t xml:space="preserve">recordado a la empresa T S.A., la necesidad de que </w:t>
      </w:r>
      <w:r>
        <w:rPr>
          <w:rStyle w:val="CharacterStyle6"/>
          <w:rFonts w:ascii="Tahoma" w:hAnsi="Tahoma" w:cs="Tahoma"/>
          <w:spacing w:val="13"/>
          <w:lang w:val="es-ES" w:eastAsia="es-ES"/>
        </w:rPr>
        <w:t xml:space="preserve">respete los compromisos asumidos en el Artículo V del contrato y en </w:t>
      </w:r>
      <w:r>
        <w:rPr>
          <w:rStyle w:val="CharacterStyle6"/>
          <w:rFonts w:ascii="Tahoma" w:hAnsi="Tahoma" w:cs="Tahoma"/>
          <w:spacing w:val="12"/>
          <w:lang w:val="es-ES" w:eastAsia="es-ES"/>
        </w:rPr>
        <w:t>el Decreto Ejecutivo número 28337-MOPT.</w:t>
      </w:r>
    </w:p>
    <w:p w:rsidR="00E71CF1" w:rsidRDefault="00515256" w:rsidP="00E8727D">
      <w:pPr>
        <w:pStyle w:val="Style5"/>
        <w:kinsoku w:val="0"/>
        <w:autoSpaceDE/>
        <w:autoSpaceDN/>
        <w:ind w:left="936" w:right="567"/>
        <w:rPr>
          <w:rStyle w:val="CharacterStyle6"/>
          <w:rFonts w:ascii="Tahoma" w:hAnsi="Tahoma" w:cs="Tahoma"/>
          <w:spacing w:val="12"/>
          <w:lang w:val="es-ES" w:eastAsia="es-ES"/>
        </w:rPr>
      </w:pPr>
      <w:r w:rsidRPr="00E8727D">
        <w:rPr>
          <w:rStyle w:val="CharacterStyle6"/>
          <w:rFonts w:ascii="Tahoma" w:hAnsi="Tahoma" w:cs="Tahoma"/>
          <w:b/>
          <w:spacing w:val="11"/>
          <w:lang w:val="es-ES" w:eastAsia="es-ES"/>
        </w:rPr>
        <w:t>OCTAVO:</w:t>
      </w:r>
      <w:r>
        <w:rPr>
          <w:rStyle w:val="CharacterStyle6"/>
          <w:rFonts w:ascii="Tahoma" w:hAnsi="Tahoma" w:cs="Tahoma"/>
          <w:spacing w:val="11"/>
          <w:lang w:val="es-ES" w:eastAsia="es-ES"/>
        </w:rPr>
        <w:t xml:space="preserve"> Fundamenta el recurrente su posición en el artículo 3 de la </w:t>
      </w:r>
      <w:r>
        <w:rPr>
          <w:rStyle w:val="CharacterStyle6"/>
          <w:rFonts w:ascii="Tahoma" w:hAnsi="Tahoma" w:cs="Tahoma"/>
          <w:spacing w:val="25"/>
          <w:sz w:val="18"/>
          <w:szCs w:val="18"/>
          <w:lang w:val="es-ES" w:eastAsia="es-ES"/>
        </w:rPr>
        <w:t xml:space="preserve">Ley N° </w:t>
      </w:r>
      <w:r>
        <w:rPr>
          <w:rStyle w:val="CharacterStyle6"/>
          <w:rFonts w:ascii="Tahoma" w:hAnsi="Tahoma" w:cs="Tahoma"/>
          <w:spacing w:val="25"/>
          <w:lang w:val="es-ES" w:eastAsia="es-ES"/>
        </w:rPr>
        <w:t xml:space="preserve">8220 "Ley de Protección </w:t>
      </w:r>
      <w:r>
        <w:rPr>
          <w:rStyle w:val="CharacterStyle6"/>
          <w:rFonts w:ascii="Tahoma" w:hAnsi="Tahoma" w:cs="Tahoma"/>
          <w:spacing w:val="25"/>
          <w:sz w:val="18"/>
          <w:szCs w:val="18"/>
          <w:lang w:val="es-ES" w:eastAsia="es-ES"/>
        </w:rPr>
        <w:t xml:space="preserve">al </w:t>
      </w:r>
      <w:r>
        <w:rPr>
          <w:rStyle w:val="CharacterStyle6"/>
          <w:rFonts w:ascii="Tahoma" w:hAnsi="Tahoma" w:cs="Tahoma"/>
          <w:spacing w:val="25"/>
          <w:lang w:val="es-ES" w:eastAsia="es-ES"/>
        </w:rPr>
        <w:t xml:space="preserve">Ciudadano del Exceso de </w:t>
      </w:r>
      <w:r>
        <w:rPr>
          <w:rStyle w:val="CharacterStyle6"/>
          <w:rFonts w:ascii="Tahoma" w:hAnsi="Tahoma" w:cs="Tahoma"/>
          <w:spacing w:val="14"/>
          <w:lang w:val="es-ES" w:eastAsia="es-ES"/>
        </w:rPr>
        <w:t xml:space="preserve">Requisitos y Trámites Administrativos", norma que regula el </w:t>
      </w:r>
      <w:r>
        <w:rPr>
          <w:rStyle w:val="CharacterStyle6"/>
          <w:rFonts w:ascii="Tahoma" w:hAnsi="Tahoma" w:cs="Tahoma"/>
          <w:spacing w:val="14"/>
          <w:lang w:val="es-ES" w:eastAsia="es-ES"/>
        </w:rPr>
        <w:lastRenderedPageBreak/>
        <w:t xml:space="preserve">respeto </w:t>
      </w:r>
      <w:r>
        <w:rPr>
          <w:rStyle w:val="CharacterStyle6"/>
          <w:rFonts w:ascii="Tahoma" w:hAnsi="Tahoma" w:cs="Tahoma"/>
          <w:spacing w:val="20"/>
          <w:sz w:val="18"/>
          <w:szCs w:val="18"/>
          <w:lang w:val="es-ES" w:eastAsia="es-ES"/>
        </w:rPr>
        <w:t xml:space="preserve">a la </w:t>
      </w:r>
      <w:r>
        <w:rPr>
          <w:rStyle w:val="CharacterStyle6"/>
          <w:rFonts w:ascii="Tahoma" w:hAnsi="Tahoma" w:cs="Tahoma"/>
          <w:spacing w:val="20"/>
          <w:lang w:val="es-ES" w:eastAsia="es-ES"/>
        </w:rPr>
        <w:t xml:space="preserve">competencia. Considera esta Asesoría Legal que no es de </w:t>
      </w:r>
      <w:r>
        <w:rPr>
          <w:rStyle w:val="CharacterStyle6"/>
          <w:rFonts w:ascii="Tahoma" w:hAnsi="Tahoma" w:cs="Tahoma"/>
          <w:spacing w:val="13"/>
          <w:lang w:val="es-ES" w:eastAsia="es-ES"/>
        </w:rPr>
        <w:t xml:space="preserve">aplicación la norma para este caso concreto, dado que el espíritu de </w:t>
      </w:r>
      <w:r>
        <w:rPr>
          <w:rStyle w:val="CharacterStyle6"/>
          <w:rFonts w:ascii="Tahoma" w:hAnsi="Tahoma" w:cs="Tahoma"/>
          <w:spacing w:val="8"/>
          <w:lang w:val="es-ES" w:eastAsia="es-ES"/>
        </w:rPr>
        <w:t xml:space="preserve">la ley es el de facilitar al administrado la gestión de trámites ante </w:t>
      </w:r>
      <w:r>
        <w:rPr>
          <w:rStyle w:val="CharacterStyle6"/>
          <w:rFonts w:ascii="Tahoma" w:hAnsi="Tahoma" w:cs="Tahoma"/>
          <w:spacing w:val="8"/>
          <w:sz w:val="18"/>
          <w:szCs w:val="18"/>
          <w:lang w:val="es-ES" w:eastAsia="es-ES"/>
        </w:rPr>
        <w:t xml:space="preserve">los </w:t>
      </w:r>
      <w:r>
        <w:rPr>
          <w:rStyle w:val="CharacterStyle6"/>
          <w:rFonts w:ascii="Tahoma" w:hAnsi="Tahoma" w:cs="Tahoma"/>
          <w:spacing w:val="28"/>
          <w:sz w:val="18"/>
          <w:szCs w:val="18"/>
          <w:lang w:val="es-ES" w:eastAsia="es-ES"/>
        </w:rPr>
        <w:t xml:space="preserve">órganos </w:t>
      </w:r>
      <w:r>
        <w:rPr>
          <w:rStyle w:val="CharacterStyle6"/>
          <w:rFonts w:ascii="Tahoma" w:hAnsi="Tahoma" w:cs="Tahoma"/>
          <w:spacing w:val="28"/>
          <w:lang w:val="es-ES" w:eastAsia="es-ES"/>
        </w:rPr>
        <w:t xml:space="preserve">del Estado, más </w:t>
      </w:r>
      <w:r>
        <w:rPr>
          <w:rStyle w:val="CharacterStyle6"/>
          <w:rFonts w:ascii="Tahoma" w:hAnsi="Tahoma" w:cs="Tahoma"/>
          <w:spacing w:val="28"/>
          <w:sz w:val="18"/>
          <w:szCs w:val="18"/>
          <w:lang w:val="es-ES" w:eastAsia="es-ES"/>
        </w:rPr>
        <w:t xml:space="preserve">(Sic) </w:t>
      </w:r>
      <w:r>
        <w:rPr>
          <w:rStyle w:val="CharacterStyle6"/>
          <w:rFonts w:ascii="Tahoma" w:hAnsi="Tahoma" w:cs="Tahoma"/>
          <w:spacing w:val="28"/>
          <w:lang w:val="es-ES" w:eastAsia="es-ES"/>
        </w:rPr>
        <w:t xml:space="preserve">no evadir por este </w:t>
      </w:r>
      <w:r>
        <w:rPr>
          <w:rStyle w:val="CharacterStyle6"/>
          <w:rFonts w:ascii="Tahoma" w:hAnsi="Tahoma" w:cs="Tahoma"/>
          <w:spacing w:val="28"/>
          <w:sz w:val="18"/>
          <w:szCs w:val="18"/>
          <w:lang w:val="es-ES" w:eastAsia="es-ES"/>
        </w:rPr>
        <w:t xml:space="preserve">medio el </w:t>
      </w:r>
      <w:r>
        <w:rPr>
          <w:rStyle w:val="CharacterStyle6"/>
          <w:rFonts w:ascii="Tahoma" w:hAnsi="Tahoma" w:cs="Tahoma"/>
          <w:spacing w:val="13"/>
          <w:sz w:val="18"/>
          <w:szCs w:val="18"/>
          <w:lang w:val="es-ES" w:eastAsia="es-ES"/>
        </w:rPr>
        <w:t xml:space="preserve">cumplimiento </w:t>
      </w:r>
      <w:r>
        <w:rPr>
          <w:rStyle w:val="CharacterStyle6"/>
          <w:rFonts w:ascii="Arial" w:hAnsi="Arial" w:cs="Arial"/>
          <w:i/>
          <w:iCs/>
          <w:spacing w:val="13"/>
          <w:sz w:val="20"/>
          <w:szCs w:val="20"/>
          <w:lang w:val="es-ES" w:eastAsia="es-ES"/>
        </w:rPr>
        <w:t xml:space="preserve">de </w:t>
      </w:r>
      <w:r>
        <w:rPr>
          <w:rStyle w:val="CharacterStyle6"/>
          <w:rFonts w:ascii="Tahoma" w:hAnsi="Tahoma" w:cs="Tahoma"/>
          <w:spacing w:val="13"/>
          <w:lang w:val="es-ES" w:eastAsia="es-ES"/>
        </w:rPr>
        <w:t xml:space="preserve">los compromisos legales y contractuales </w:t>
      </w:r>
      <w:r>
        <w:rPr>
          <w:rStyle w:val="CharacterStyle6"/>
          <w:rFonts w:ascii="Tahoma" w:hAnsi="Tahoma" w:cs="Tahoma"/>
          <w:spacing w:val="13"/>
          <w:sz w:val="18"/>
          <w:szCs w:val="18"/>
          <w:lang w:val="es-ES" w:eastAsia="es-ES"/>
        </w:rPr>
        <w:t xml:space="preserve">adquiridos </w:t>
      </w:r>
      <w:r>
        <w:rPr>
          <w:rStyle w:val="CharacterStyle6"/>
          <w:rFonts w:ascii="Tahoma" w:hAnsi="Tahoma" w:cs="Tahoma"/>
          <w:spacing w:val="17"/>
          <w:sz w:val="18"/>
          <w:szCs w:val="18"/>
          <w:lang w:val="es-ES" w:eastAsia="es-ES"/>
        </w:rPr>
        <w:t xml:space="preserve">por el </w:t>
      </w:r>
      <w:r>
        <w:rPr>
          <w:rStyle w:val="CharacterStyle6"/>
          <w:rFonts w:ascii="Tahoma" w:hAnsi="Tahoma" w:cs="Tahoma"/>
          <w:spacing w:val="17"/>
          <w:lang w:val="es-ES" w:eastAsia="es-ES"/>
        </w:rPr>
        <w:t xml:space="preserve">recurrente. Dispone literalmente el Artículo 3 de la </w:t>
      </w:r>
      <w:r>
        <w:rPr>
          <w:rStyle w:val="CharacterStyle6"/>
          <w:rFonts w:ascii="Tahoma" w:hAnsi="Tahoma" w:cs="Tahoma"/>
          <w:spacing w:val="17"/>
          <w:sz w:val="18"/>
          <w:szCs w:val="18"/>
          <w:lang w:val="es-ES" w:eastAsia="es-ES"/>
        </w:rPr>
        <w:t xml:space="preserve">Ley N° </w:t>
      </w:r>
      <w:r>
        <w:rPr>
          <w:rStyle w:val="CharacterStyle6"/>
          <w:rFonts w:ascii="Tahoma" w:hAnsi="Tahoma" w:cs="Tahoma"/>
          <w:spacing w:val="12"/>
          <w:sz w:val="18"/>
          <w:szCs w:val="18"/>
          <w:lang w:val="es-ES" w:eastAsia="es-ES"/>
        </w:rPr>
        <w:t xml:space="preserve">8220 </w:t>
      </w:r>
      <w:r>
        <w:rPr>
          <w:rStyle w:val="CharacterStyle6"/>
          <w:rFonts w:ascii="Tahoma" w:hAnsi="Tahoma" w:cs="Tahoma"/>
          <w:spacing w:val="12"/>
          <w:lang w:val="es-ES" w:eastAsia="es-ES"/>
        </w:rPr>
        <w:t>lo siguiente (sic)</w:t>
      </w:r>
    </w:p>
    <w:p w:rsidR="00E71CF1" w:rsidRDefault="00515256" w:rsidP="00E8727D">
      <w:pPr>
        <w:pStyle w:val="Style5"/>
        <w:kinsoku w:val="0"/>
        <w:autoSpaceDE/>
        <w:autoSpaceDN/>
        <w:ind w:left="936" w:right="567"/>
        <w:rPr>
          <w:rStyle w:val="CharacterStyle6"/>
          <w:rFonts w:ascii="Tahoma" w:hAnsi="Tahoma" w:cs="Tahoma"/>
          <w:spacing w:val="10"/>
          <w:lang w:val="es-ES" w:eastAsia="es-ES"/>
        </w:rPr>
      </w:pPr>
      <w:r>
        <w:rPr>
          <w:rStyle w:val="CharacterStyle6"/>
          <w:rFonts w:ascii="Tahoma" w:hAnsi="Tahoma" w:cs="Tahoma"/>
          <w:spacing w:val="16"/>
          <w:sz w:val="18"/>
          <w:szCs w:val="18"/>
          <w:lang w:val="es-ES" w:eastAsia="es-ES"/>
        </w:rPr>
        <w:t>"Artículo 3°</w:t>
      </w:r>
      <w:r>
        <w:rPr>
          <w:rStyle w:val="CharacterStyle6"/>
          <w:rFonts w:ascii="Tahoma" w:hAnsi="Tahoma" w:cs="Tahoma"/>
          <w:spacing w:val="16"/>
          <w:lang w:val="es-ES" w:eastAsia="es-ES"/>
        </w:rPr>
        <w:t xml:space="preserve">- </w:t>
      </w:r>
      <w:r>
        <w:rPr>
          <w:rStyle w:val="CharacterStyle6"/>
          <w:rFonts w:ascii="Verdana" w:hAnsi="Verdana" w:cs="Verdana"/>
          <w:b/>
          <w:bCs/>
          <w:spacing w:val="16"/>
          <w:sz w:val="18"/>
          <w:szCs w:val="18"/>
          <w:lang w:val="es-ES" w:eastAsia="es-ES"/>
        </w:rPr>
        <w:t xml:space="preserve">Respeto de competencias. </w:t>
      </w:r>
      <w:r>
        <w:rPr>
          <w:rStyle w:val="CharacterStyle6"/>
          <w:rFonts w:ascii="Tahoma" w:hAnsi="Tahoma" w:cs="Tahoma"/>
          <w:spacing w:val="16"/>
          <w:lang w:val="es-ES" w:eastAsia="es-ES"/>
        </w:rPr>
        <w:t xml:space="preserve">La Administración no </w:t>
      </w:r>
      <w:r>
        <w:rPr>
          <w:rStyle w:val="CharacterStyle6"/>
          <w:rFonts w:ascii="Tahoma" w:hAnsi="Tahoma" w:cs="Tahoma"/>
          <w:spacing w:val="12"/>
          <w:sz w:val="18"/>
          <w:szCs w:val="18"/>
          <w:u w:val="single"/>
          <w:lang w:val="es-ES" w:eastAsia="es-ES"/>
        </w:rPr>
        <w:t xml:space="preserve">podrá </w:t>
      </w:r>
      <w:r>
        <w:rPr>
          <w:rStyle w:val="CharacterStyle6"/>
          <w:rFonts w:ascii="Tahoma" w:hAnsi="Tahoma" w:cs="Tahoma"/>
          <w:spacing w:val="12"/>
          <w:u w:val="single"/>
          <w:lang w:val="es-ES" w:eastAsia="es-ES"/>
        </w:rPr>
        <w:t xml:space="preserve">cuestionar ni revisar los </w:t>
      </w:r>
      <w:r>
        <w:rPr>
          <w:rStyle w:val="CharacterStyle6"/>
          <w:rFonts w:ascii="Tahoma" w:hAnsi="Tahoma" w:cs="Tahoma"/>
          <w:spacing w:val="12"/>
          <w:sz w:val="18"/>
          <w:szCs w:val="18"/>
          <w:u w:val="single"/>
          <w:lang w:val="es-ES" w:eastAsia="es-ES"/>
        </w:rPr>
        <w:t xml:space="preserve">permisos </w:t>
      </w:r>
      <w:r>
        <w:rPr>
          <w:rStyle w:val="CharacterStyle6"/>
          <w:rFonts w:ascii="Tahoma" w:hAnsi="Tahoma" w:cs="Tahoma"/>
          <w:spacing w:val="12"/>
          <w:u w:val="single"/>
          <w:lang w:val="es-ES" w:eastAsia="es-ES"/>
        </w:rPr>
        <w:t xml:space="preserve">o las autorizaciones filmes </w:t>
      </w:r>
      <w:r>
        <w:rPr>
          <w:rStyle w:val="CharacterStyle6"/>
          <w:rFonts w:ascii="Tahoma" w:hAnsi="Tahoma" w:cs="Tahoma"/>
          <w:spacing w:val="13"/>
          <w:u w:val="single"/>
          <w:lang w:val="es-ES" w:eastAsia="es-ES"/>
        </w:rPr>
        <w:t>emitidas por otras entidades u órganos,</w:t>
      </w:r>
      <w:r>
        <w:rPr>
          <w:rStyle w:val="CharacterStyle6"/>
          <w:rFonts w:ascii="Tahoma" w:hAnsi="Tahoma" w:cs="Tahoma"/>
          <w:spacing w:val="13"/>
          <w:lang w:val="es-ES" w:eastAsia="es-ES"/>
        </w:rPr>
        <w:t xml:space="preserve"> salvo lo relativo al régimen </w:t>
      </w:r>
      <w:r>
        <w:rPr>
          <w:rStyle w:val="CharacterStyle6"/>
          <w:rFonts w:ascii="Tahoma" w:hAnsi="Tahoma" w:cs="Tahoma"/>
          <w:spacing w:val="14"/>
          <w:sz w:val="18"/>
          <w:szCs w:val="18"/>
          <w:lang w:val="es-ES" w:eastAsia="es-ES"/>
        </w:rPr>
        <w:t xml:space="preserve">de </w:t>
      </w:r>
      <w:r>
        <w:rPr>
          <w:rStyle w:val="CharacterStyle6"/>
          <w:rFonts w:ascii="Tahoma" w:hAnsi="Tahoma" w:cs="Tahoma"/>
          <w:spacing w:val="14"/>
          <w:lang w:val="es-ES" w:eastAsia="es-ES"/>
        </w:rPr>
        <w:t xml:space="preserve">nulidades. Únicamente podrá solicitarle al administrado, </w:t>
      </w:r>
      <w:r>
        <w:rPr>
          <w:rStyle w:val="CharacterStyle6"/>
          <w:rFonts w:ascii="Tahoma" w:hAnsi="Tahoma" w:cs="Tahoma"/>
          <w:spacing w:val="14"/>
          <w:sz w:val="18"/>
          <w:szCs w:val="18"/>
          <w:lang w:val="es-ES" w:eastAsia="es-ES"/>
        </w:rPr>
        <w:t xml:space="preserve">copia </w:t>
      </w:r>
      <w:r>
        <w:rPr>
          <w:rStyle w:val="CharacterStyle6"/>
          <w:rFonts w:ascii="Tahoma" w:hAnsi="Tahoma" w:cs="Tahoma"/>
          <w:spacing w:val="8"/>
          <w:sz w:val="18"/>
          <w:szCs w:val="18"/>
          <w:lang w:val="es-ES" w:eastAsia="es-ES"/>
        </w:rPr>
        <w:t xml:space="preserve">certificada </w:t>
      </w:r>
      <w:r>
        <w:rPr>
          <w:rStyle w:val="CharacterStyle6"/>
          <w:rFonts w:ascii="Tahoma" w:hAnsi="Tahoma" w:cs="Tahoma"/>
          <w:spacing w:val="8"/>
          <w:lang w:val="es-ES" w:eastAsia="es-ES"/>
        </w:rPr>
        <w:t xml:space="preserve">de la resolución final de un determinado trámite. Tampoco </w:t>
      </w:r>
      <w:r>
        <w:rPr>
          <w:rStyle w:val="CharacterStyle6"/>
          <w:rFonts w:ascii="Tahoma" w:hAnsi="Tahoma" w:cs="Tahoma"/>
          <w:spacing w:val="7"/>
          <w:lang w:val="es-ES" w:eastAsia="es-ES"/>
        </w:rPr>
        <w:t xml:space="preserve">podrán solicitársele requisitos o información que aún se encuentre en </w:t>
      </w:r>
      <w:r>
        <w:rPr>
          <w:rStyle w:val="CharacterStyle6"/>
          <w:rFonts w:ascii="Tahoma" w:hAnsi="Tahoma" w:cs="Tahoma"/>
          <w:spacing w:val="16"/>
          <w:sz w:val="18"/>
          <w:szCs w:val="18"/>
          <w:lang w:val="es-ES" w:eastAsia="es-ES"/>
        </w:rPr>
        <w:t xml:space="preserve">proceso </w:t>
      </w:r>
      <w:r>
        <w:rPr>
          <w:rStyle w:val="CharacterStyle6"/>
          <w:rFonts w:ascii="Tahoma" w:hAnsi="Tahoma" w:cs="Tahoma"/>
          <w:spacing w:val="16"/>
          <w:lang w:val="es-ES" w:eastAsia="es-ES"/>
        </w:rPr>
        <w:t xml:space="preserve">de conocimiento o resolución por otra entidad u órgano </w:t>
      </w:r>
      <w:r>
        <w:rPr>
          <w:rStyle w:val="CharacterStyle6"/>
          <w:rFonts w:ascii="Tahoma" w:hAnsi="Tahoma" w:cs="Tahoma"/>
          <w:spacing w:val="15"/>
          <w:lang w:val="es-ES" w:eastAsia="es-ES"/>
        </w:rPr>
        <w:t xml:space="preserve">administrativo; a lo sumo, el administrado deberá presentar </w:t>
      </w:r>
      <w:r>
        <w:rPr>
          <w:rStyle w:val="CharacterStyle6"/>
          <w:rFonts w:ascii="Tahoma" w:hAnsi="Tahoma" w:cs="Tahoma"/>
          <w:spacing w:val="15"/>
          <w:sz w:val="18"/>
          <w:szCs w:val="18"/>
          <w:lang w:val="es-ES" w:eastAsia="es-ES"/>
        </w:rPr>
        <w:t xml:space="preserve">una </w:t>
      </w:r>
      <w:r>
        <w:rPr>
          <w:rStyle w:val="CharacterStyle6"/>
          <w:rFonts w:ascii="Tahoma" w:hAnsi="Tahoma" w:cs="Tahoma"/>
          <w:spacing w:val="10"/>
          <w:sz w:val="18"/>
          <w:szCs w:val="18"/>
          <w:lang w:val="es-ES" w:eastAsia="es-ES"/>
        </w:rPr>
        <w:t xml:space="preserve">certificación </w:t>
      </w:r>
      <w:r>
        <w:rPr>
          <w:rStyle w:val="CharacterStyle6"/>
          <w:rFonts w:ascii="Tahoma" w:hAnsi="Tahoma" w:cs="Tahoma"/>
          <w:spacing w:val="10"/>
          <w:lang w:val="es-ES" w:eastAsia="es-ES"/>
        </w:rPr>
        <w:t xml:space="preserve">de </w:t>
      </w:r>
      <w:r>
        <w:rPr>
          <w:rStyle w:val="CharacterStyle6"/>
          <w:rFonts w:ascii="Verdana" w:hAnsi="Verdana" w:cs="Verdana"/>
          <w:b/>
          <w:bCs/>
          <w:spacing w:val="10"/>
          <w:sz w:val="18"/>
          <w:szCs w:val="18"/>
          <w:lang w:val="es-ES" w:eastAsia="es-ES"/>
        </w:rPr>
        <w:t xml:space="preserve">que </w:t>
      </w:r>
      <w:r>
        <w:rPr>
          <w:rStyle w:val="CharacterStyle6"/>
          <w:rFonts w:ascii="Tahoma" w:hAnsi="Tahoma" w:cs="Tahoma"/>
          <w:spacing w:val="10"/>
          <w:lang w:val="es-ES" w:eastAsia="es-ES"/>
        </w:rPr>
        <w:t>el trámite está en proceso".</w:t>
      </w:r>
    </w:p>
    <w:p w:rsidR="00E71CF1" w:rsidRDefault="00515256" w:rsidP="00E8727D">
      <w:pPr>
        <w:pStyle w:val="Style5"/>
        <w:kinsoku w:val="0"/>
        <w:autoSpaceDE/>
        <w:autoSpaceDN/>
        <w:ind w:left="936" w:right="567"/>
        <w:rPr>
          <w:rStyle w:val="CharacterStyle6"/>
          <w:rFonts w:ascii="Tahoma" w:hAnsi="Tahoma" w:cs="Tahoma"/>
          <w:spacing w:val="10"/>
          <w:lang w:val="es-ES" w:eastAsia="es-ES"/>
        </w:rPr>
      </w:pPr>
      <w:r>
        <w:rPr>
          <w:rStyle w:val="CharacterStyle6"/>
          <w:rFonts w:ascii="Tahoma" w:hAnsi="Tahoma" w:cs="Tahoma"/>
          <w:spacing w:val="17"/>
          <w:sz w:val="18"/>
          <w:szCs w:val="18"/>
          <w:lang w:val="es-ES" w:eastAsia="es-ES"/>
        </w:rPr>
        <w:t xml:space="preserve">Como </w:t>
      </w:r>
      <w:r w:rsidRPr="00E8727D">
        <w:rPr>
          <w:rStyle w:val="CharacterStyle6"/>
          <w:rFonts w:ascii="Tahoma" w:hAnsi="Tahoma" w:cs="Tahoma"/>
          <w:spacing w:val="17"/>
          <w:sz w:val="18"/>
          <w:szCs w:val="18"/>
          <w:lang w:val="es-ES" w:eastAsia="es-ES"/>
        </w:rPr>
        <w:t>se desprende de la anterior transcripción lo que no puede hacer el Consejo es cuestionar los permisos o autorizaciones emitidos en firme por otros órganos de la Administración Pública. En este caso</w:t>
      </w:r>
      <w:r>
        <w:rPr>
          <w:rStyle w:val="CharacterStyle6"/>
          <w:rFonts w:ascii="Tahoma" w:hAnsi="Tahoma" w:cs="Tahoma"/>
          <w:lang w:val="es-ES" w:eastAsia="es-ES"/>
        </w:rPr>
        <w:t xml:space="preserve"> </w:t>
      </w:r>
      <w:r>
        <w:rPr>
          <w:rStyle w:val="CharacterStyle6"/>
          <w:rFonts w:ascii="Verdana" w:hAnsi="Verdana" w:cs="Verdana"/>
          <w:b/>
          <w:bCs/>
          <w:sz w:val="18"/>
          <w:szCs w:val="18"/>
          <w:lang w:val="es-ES" w:eastAsia="es-ES"/>
        </w:rPr>
        <w:t xml:space="preserve">el órgano legalmente competente para otorgar las </w:t>
      </w:r>
      <w:r>
        <w:rPr>
          <w:rStyle w:val="CharacterStyle6"/>
          <w:rFonts w:ascii="Verdana" w:hAnsi="Verdana" w:cs="Verdana"/>
          <w:b/>
          <w:bCs/>
          <w:spacing w:val="7"/>
          <w:sz w:val="18"/>
          <w:szCs w:val="18"/>
          <w:lang w:val="es-ES" w:eastAsia="es-ES"/>
        </w:rPr>
        <w:t xml:space="preserve">autorizaciones y permisos de operación de las unidades de </w:t>
      </w:r>
      <w:r>
        <w:rPr>
          <w:rStyle w:val="CharacterStyle6"/>
          <w:rFonts w:ascii="Verdana" w:hAnsi="Verdana" w:cs="Verdana"/>
          <w:b/>
          <w:bCs/>
          <w:spacing w:val="3"/>
          <w:sz w:val="18"/>
          <w:szCs w:val="18"/>
          <w:lang w:val="es-ES" w:eastAsia="es-ES"/>
        </w:rPr>
        <w:t xml:space="preserve">transporte público, en la modalidad autobús es el Consejo de </w:t>
      </w:r>
      <w:r>
        <w:rPr>
          <w:rStyle w:val="CharacterStyle6"/>
          <w:rFonts w:ascii="Verdana" w:hAnsi="Verdana" w:cs="Verdana"/>
          <w:b/>
          <w:bCs/>
          <w:spacing w:val="12"/>
          <w:sz w:val="18"/>
          <w:szCs w:val="18"/>
          <w:lang w:val="es-ES" w:eastAsia="es-ES"/>
        </w:rPr>
        <w:t xml:space="preserve">Transporte Público, </w:t>
      </w:r>
      <w:r>
        <w:rPr>
          <w:rStyle w:val="CharacterStyle6"/>
          <w:rFonts w:ascii="Tahoma" w:hAnsi="Tahoma" w:cs="Tahoma"/>
          <w:spacing w:val="12"/>
          <w:lang w:val="es-ES" w:eastAsia="es-ES"/>
        </w:rPr>
        <w:t xml:space="preserve">tal y como lo señalan los artículos 1, 2, 3, 8, </w:t>
      </w:r>
      <w:r>
        <w:rPr>
          <w:rStyle w:val="CharacterStyle6"/>
          <w:rFonts w:ascii="Tahoma" w:hAnsi="Tahoma" w:cs="Tahoma"/>
          <w:spacing w:val="21"/>
          <w:lang w:val="es-ES" w:eastAsia="es-ES"/>
        </w:rPr>
        <w:t xml:space="preserve">12, 13, 16 y 21 de la Ley 3503, Decreto Ejecutivo 28337 y lo </w:t>
      </w:r>
      <w:r>
        <w:rPr>
          <w:rStyle w:val="CharacterStyle6"/>
          <w:rFonts w:ascii="Tahoma" w:hAnsi="Tahoma" w:cs="Tahoma"/>
          <w:spacing w:val="11"/>
          <w:lang w:val="es-ES" w:eastAsia="es-ES"/>
        </w:rPr>
        <w:t xml:space="preserve">dispuesto en los cánones 5, 6 y 7 de la Ley N° 7969 "Ley Reguladora </w:t>
      </w:r>
      <w:r>
        <w:rPr>
          <w:rStyle w:val="CharacterStyle6"/>
          <w:rFonts w:ascii="Tahoma" w:hAnsi="Tahoma" w:cs="Tahoma"/>
          <w:spacing w:val="8"/>
          <w:sz w:val="18"/>
          <w:szCs w:val="18"/>
          <w:lang w:val="es-ES" w:eastAsia="es-ES"/>
        </w:rPr>
        <w:t xml:space="preserve">del </w:t>
      </w:r>
      <w:r>
        <w:rPr>
          <w:rStyle w:val="CharacterStyle6"/>
          <w:rFonts w:ascii="Tahoma" w:hAnsi="Tahoma" w:cs="Tahoma"/>
          <w:spacing w:val="8"/>
          <w:lang w:val="es-ES" w:eastAsia="es-ES"/>
        </w:rPr>
        <w:t xml:space="preserve">Servicio Público de Transportes (sic) Remunerado de Personas en </w:t>
      </w:r>
      <w:r>
        <w:rPr>
          <w:rStyle w:val="CharacterStyle6"/>
          <w:rFonts w:ascii="Tahoma" w:hAnsi="Tahoma" w:cs="Tahoma"/>
          <w:spacing w:val="10"/>
          <w:lang w:val="es-ES" w:eastAsia="es-ES"/>
        </w:rPr>
        <w:t>Vehículos Modalidad Taxi."</w:t>
      </w:r>
    </w:p>
    <w:p w:rsidR="00E71CF1" w:rsidRDefault="00515256" w:rsidP="00E8727D">
      <w:pPr>
        <w:pStyle w:val="Style4"/>
        <w:kinsoku w:val="0"/>
        <w:autoSpaceDE/>
        <w:autoSpaceDN/>
        <w:adjustRightInd/>
        <w:spacing w:before="252" w:line="211" w:lineRule="auto"/>
        <w:ind w:left="936" w:right="567"/>
        <w:rPr>
          <w:rStyle w:val="CharacterStyle13"/>
          <w:rFonts w:ascii="Verdana" w:hAnsi="Verdana" w:cs="Verdana"/>
          <w:b/>
          <w:bCs/>
          <w:spacing w:val="4"/>
          <w:sz w:val="18"/>
          <w:szCs w:val="18"/>
          <w:lang w:val="es-ES" w:eastAsia="es-ES"/>
        </w:rPr>
      </w:pPr>
      <w:r>
        <w:rPr>
          <w:rStyle w:val="CharacterStyle13"/>
          <w:rFonts w:ascii="Verdana" w:hAnsi="Verdana" w:cs="Verdana"/>
          <w:b/>
          <w:bCs/>
          <w:spacing w:val="4"/>
          <w:sz w:val="18"/>
          <w:szCs w:val="18"/>
          <w:lang w:val="es-ES" w:eastAsia="es-ES"/>
        </w:rPr>
        <w:t>POR TANTO SE ACUERDA</w:t>
      </w:r>
    </w:p>
    <w:p w:rsidR="00E71CF1" w:rsidRDefault="00515256" w:rsidP="00E8727D">
      <w:pPr>
        <w:pStyle w:val="Style4"/>
        <w:kinsoku w:val="0"/>
        <w:autoSpaceDE/>
        <w:autoSpaceDN/>
        <w:adjustRightInd/>
        <w:spacing w:before="180" w:after="792"/>
        <w:ind w:left="936" w:right="567"/>
        <w:jc w:val="both"/>
        <w:rPr>
          <w:rStyle w:val="CharacterStyle13"/>
          <w:rFonts w:ascii="Tahoma" w:hAnsi="Tahoma" w:cs="Tahoma"/>
          <w:spacing w:val="11"/>
          <w:sz w:val="19"/>
          <w:szCs w:val="19"/>
          <w:lang w:val="es-ES" w:eastAsia="es-ES"/>
        </w:rPr>
      </w:pPr>
      <w:r>
        <w:rPr>
          <w:rStyle w:val="CharacterStyle13"/>
          <w:rFonts w:ascii="Tahoma" w:hAnsi="Tahoma" w:cs="Tahoma"/>
          <w:spacing w:val="14"/>
          <w:sz w:val="18"/>
          <w:szCs w:val="18"/>
          <w:lang w:val="es-ES" w:eastAsia="es-ES"/>
        </w:rPr>
        <w:t>1.</w:t>
      </w:r>
      <w:r>
        <w:rPr>
          <w:rStyle w:val="CharacterStyle13"/>
          <w:rFonts w:ascii="Tahoma" w:hAnsi="Tahoma" w:cs="Tahoma"/>
          <w:spacing w:val="14"/>
          <w:sz w:val="19"/>
          <w:szCs w:val="19"/>
          <w:lang w:val="es-ES" w:eastAsia="es-ES"/>
        </w:rPr>
        <w:t xml:space="preserve">- Acoger las recomendaciones de la Dirección de Asuntos Jurídicos </w:t>
      </w:r>
      <w:r>
        <w:rPr>
          <w:rStyle w:val="CharacterStyle13"/>
          <w:rFonts w:ascii="Tahoma" w:hAnsi="Tahoma" w:cs="Tahoma"/>
          <w:spacing w:val="15"/>
          <w:sz w:val="18"/>
          <w:szCs w:val="18"/>
          <w:lang w:val="es-ES" w:eastAsia="es-ES"/>
        </w:rPr>
        <w:t xml:space="preserve">y rechazar </w:t>
      </w:r>
      <w:r>
        <w:rPr>
          <w:rStyle w:val="CharacterStyle13"/>
          <w:rFonts w:ascii="Tahoma" w:hAnsi="Tahoma" w:cs="Tahoma"/>
          <w:spacing w:val="15"/>
          <w:sz w:val="19"/>
          <w:szCs w:val="19"/>
          <w:lang w:val="es-ES" w:eastAsia="es-ES"/>
        </w:rPr>
        <w:t xml:space="preserve">el Recurso de Revocatoria por cuanto la empresa </w:t>
      </w:r>
      <w:proofErr w:type="spellStart"/>
      <w:r>
        <w:rPr>
          <w:rStyle w:val="CharacterStyle13"/>
          <w:rFonts w:ascii="Tahoma" w:hAnsi="Tahoma" w:cs="Tahoma"/>
          <w:spacing w:val="15"/>
          <w:sz w:val="19"/>
          <w:szCs w:val="19"/>
          <w:lang w:val="es-ES" w:eastAsia="es-ES"/>
        </w:rPr>
        <w:t>esta</w:t>
      </w:r>
      <w:proofErr w:type="spellEnd"/>
      <w:r>
        <w:rPr>
          <w:rStyle w:val="CharacterStyle13"/>
          <w:rFonts w:ascii="Tahoma" w:hAnsi="Tahoma" w:cs="Tahoma"/>
          <w:spacing w:val="15"/>
          <w:sz w:val="19"/>
          <w:szCs w:val="19"/>
          <w:lang w:val="es-ES" w:eastAsia="es-ES"/>
        </w:rPr>
        <w:t xml:space="preserve"> </w:t>
      </w:r>
      <w:r>
        <w:rPr>
          <w:rStyle w:val="CharacterStyle13"/>
          <w:rFonts w:ascii="Tahoma" w:hAnsi="Tahoma" w:cs="Tahoma"/>
          <w:spacing w:val="9"/>
          <w:sz w:val="19"/>
          <w:szCs w:val="19"/>
          <w:lang w:val="es-ES" w:eastAsia="es-ES"/>
        </w:rPr>
        <w:t xml:space="preserve">obligada tanto legal como contractualmente a acatar los parámetros </w:t>
      </w:r>
      <w:r>
        <w:rPr>
          <w:rStyle w:val="CharacterStyle13"/>
          <w:rFonts w:ascii="Tahoma" w:hAnsi="Tahoma" w:cs="Tahoma"/>
          <w:spacing w:val="7"/>
          <w:sz w:val="19"/>
          <w:szCs w:val="19"/>
          <w:lang w:val="es-ES" w:eastAsia="es-ES"/>
        </w:rPr>
        <w:t xml:space="preserve">establecidos por el Consejo de Transporte Público en lo referente a la </w:t>
      </w:r>
      <w:r>
        <w:rPr>
          <w:rStyle w:val="CharacterStyle13"/>
          <w:rFonts w:ascii="Tahoma" w:hAnsi="Tahoma" w:cs="Tahoma"/>
          <w:spacing w:val="13"/>
          <w:sz w:val="19"/>
          <w:szCs w:val="19"/>
          <w:lang w:val="es-ES" w:eastAsia="es-ES"/>
        </w:rPr>
        <w:t xml:space="preserve">modificación y sustitución de la flota autorizada, y siendo que </w:t>
      </w:r>
      <w:r>
        <w:rPr>
          <w:rStyle w:val="CharacterStyle13"/>
          <w:rFonts w:ascii="Tahoma" w:hAnsi="Tahoma" w:cs="Tahoma"/>
          <w:spacing w:val="13"/>
          <w:sz w:val="18"/>
          <w:szCs w:val="18"/>
          <w:lang w:val="es-ES" w:eastAsia="es-ES"/>
        </w:rPr>
        <w:t xml:space="preserve">las </w:t>
      </w:r>
      <w:r>
        <w:rPr>
          <w:rStyle w:val="CharacterStyle13"/>
          <w:rFonts w:ascii="Tahoma" w:hAnsi="Tahoma" w:cs="Tahoma"/>
          <w:spacing w:val="9"/>
          <w:sz w:val="18"/>
          <w:szCs w:val="18"/>
          <w:lang w:val="es-ES" w:eastAsia="es-ES"/>
        </w:rPr>
        <w:t xml:space="preserve">unidades </w:t>
      </w:r>
      <w:r>
        <w:rPr>
          <w:rStyle w:val="CharacterStyle13"/>
          <w:rFonts w:ascii="Tahoma" w:hAnsi="Tahoma" w:cs="Tahoma"/>
          <w:spacing w:val="9"/>
          <w:sz w:val="19"/>
          <w:szCs w:val="19"/>
          <w:lang w:val="es-ES" w:eastAsia="es-ES"/>
        </w:rPr>
        <w:t xml:space="preserve">señaladas son busetas y no autobuses de conformidad a lo </w:t>
      </w:r>
      <w:r>
        <w:rPr>
          <w:rStyle w:val="CharacterStyle13"/>
          <w:rFonts w:ascii="Tahoma" w:hAnsi="Tahoma" w:cs="Tahoma"/>
          <w:spacing w:val="10"/>
          <w:sz w:val="18"/>
          <w:szCs w:val="18"/>
          <w:lang w:val="es-ES" w:eastAsia="es-ES"/>
        </w:rPr>
        <w:t xml:space="preserve">establecido en </w:t>
      </w:r>
      <w:r>
        <w:rPr>
          <w:rStyle w:val="CharacterStyle13"/>
          <w:rFonts w:ascii="Tahoma" w:hAnsi="Tahoma" w:cs="Tahoma"/>
          <w:spacing w:val="10"/>
          <w:sz w:val="19"/>
          <w:szCs w:val="19"/>
          <w:lang w:val="es-ES" w:eastAsia="es-ES"/>
        </w:rPr>
        <w:t xml:space="preserve">el artículo 220 de la Ley de Tránsito, el Artículo aquí </w:t>
      </w:r>
      <w:r>
        <w:rPr>
          <w:rStyle w:val="CharacterStyle13"/>
          <w:rFonts w:ascii="Tahoma" w:hAnsi="Tahoma" w:cs="Tahoma"/>
          <w:spacing w:val="11"/>
          <w:sz w:val="19"/>
          <w:szCs w:val="19"/>
          <w:lang w:val="es-ES" w:eastAsia="es-ES"/>
        </w:rPr>
        <w:t>impugnado se encuentra totalmente apegado a derecho.</w:t>
      </w:r>
    </w:p>
    <w:p w:rsidR="00E71CF1" w:rsidRDefault="00515256">
      <w:pPr>
        <w:pStyle w:val="Style4"/>
        <w:kinsoku w:val="0"/>
        <w:autoSpaceDE/>
        <w:autoSpaceDN/>
        <w:adjustRightInd/>
        <w:spacing w:line="480" w:lineRule="auto"/>
        <w:ind w:right="216"/>
        <w:rPr>
          <w:rStyle w:val="CharacterStyle13"/>
          <w:rFonts w:ascii="Verdana" w:hAnsi="Verdana" w:cs="Verdana"/>
          <w:b/>
          <w:bCs/>
          <w:spacing w:val="-4"/>
          <w:sz w:val="21"/>
          <w:szCs w:val="21"/>
          <w:lang w:val="es-ES" w:eastAsia="es-ES"/>
        </w:rPr>
      </w:pPr>
      <w:r>
        <w:rPr>
          <w:rStyle w:val="CharacterStyle13"/>
          <w:rFonts w:ascii="Verdana" w:hAnsi="Verdana" w:cs="Verdana"/>
          <w:b/>
          <w:bCs/>
          <w:spacing w:val="6"/>
          <w:sz w:val="21"/>
          <w:szCs w:val="21"/>
          <w:lang w:val="es-ES" w:eastAsia="es-ES"/>
        </w:rPr>
        <w:t xml:space="preserve">CUARTO: </w:t>
      </w:r>
      <w:r>
        <w:rPr>
          <w:rStyle w:val="CharacterStyle13"/>
          <w:rFonts w:ascii="Tahoma" w:hAnsi="Tahoma" w:cs="Tahoma"/>
          <w:spacing w:val="6"/>
          <w:sz w:val="21"/>
          <w:szCs w:val="21"/>
          <w:lang w:val="es-ES" w:eastAsia="es-ES"/>
        </w:rPr>
        <w:t xml:space="preserve">En los procedimientos se han seguido las prescripciones de ley. </w:t>
      </w:r>
      <w:r w:rsidR="00E8727D">
        <w:rPr>
          <w:rStyle w:val="CharacterStyle13"/>
          <w:rFonts w:ascii="Verdana" w:hAnsi="Verdana" w:cs="Verdana"/>
          <w:b/>
          <w:bCs/>
          <w:spacing w:val="-4"/>
          <w:sz w:val="21"/>
          <w:szCs w:val="21"/>
          <w:lang w:val="es-ES" w:eastAsia="es-ES"/>
        </w:rPr>
        <w:t>REDACTA EL J</w:t>
      </w:r>
      <w:r>
        <w:rPr>
          <w:rStyle w:val="CharacterStyle13"/>
          <w:rFonts w:ascii="Verdana" w:hAnsi="Verdana" w:cs="Verdana"/>
          <w:b/>
          <w:bCs/>
          <w:spacing w:val="-4"/>
          <w:sz w:val="21"/>
          <w:szCs w:val="21"/>
          <w:lang w:val="es-ES" w:eastAsia="es-ES"/>
        </w:rPr>
        <w:t>UEZ PORTUGUEZ MÉNDEZ Y,</w:t>
      </w:r>
    </w:p>
    <w:p w:rsidR="00E71CF1" w:rsidRDefault="00515256">
      <w:pPr>
        <w:pStyle w:val="Style4"/>
        <w:kinsoku w:val="0"/>
        <w:autoSpaceDE/>
        <w:autoSpaceDN/>
        <w:adjustRightInd/>
        <w:spacing w:before="144" w:line="199" w:lineRule="auto"/>
        <w:jc w:val="center"/>
        <w:rPr>
          <w:rStyle w:val="CharacterStyle13"/>
          <w:rFonts w:ascii="Verdana" w:hAnsi="Verdana" w:cs="Verdana"/>
          <w:b/>
          <w:bCs/>
          <w:sz w:val="21"/>
          <w:szCs w:val="21"/>
          <w:lang w:val="es-ES" w:eastAsia="es-ES"/>
        </w:rPr>
      </w:pPr>
      <w:r>
        <w:rPr>
          <w:rStyle w:val="CharacterStyle13"/>
          <w:rFonts w:ascii="Verdana" w:hAnsi="Verdana" w:cs="Verdana"/>
          <w:b/>
          <w:bCs/>
          <w:sz w:val="21"/>
          <w:szCs w:val="21"/>
          <w:lang w:val="es-ES" w:eastAsia="es-ES"/>
        </w:rPr>
        <w:t>CONSIDERANDO</w:t>
      </w:r>
    </w:p>
    <w:p w:rsidR="00E71CF1" w:rsidRDefault="00515256">
      <w:pPr>
        <w:pStyle w:val="Style6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16"/>
        <w:rPr>
          <w:rFonts w:ascii="Tahoma" w:hAnsi="Tahoma" w:cs="Tahoma"/>
          <w:spacing w:val="10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1"/>
          <w:sz w:val="21"/>
          <w:szCs w:val="21"/>
          <w:lang w:val="es-ES" w:eastAsia="es-ES"/>
        </w:rPr>
        <w:t xml:space="preserve">SOBRE LA COMPETENCIA: </w:t>
      </w:r>
      <w:r>
        <w:rPr>
          <w:rFonts w:ascii="Tahoma" w:hAnsi="Tahoma" w:cs="Tahoma"/>
          <w:spacing w:val="1"/>
          <w:sz w:val="21"/>
          <w:szCs w:val="21"/>
          <w:lang w:val="es-ES" w:eastAsia="es-ES"/>
        </w:rPr>
        <w:t xml:space="preserve">De conformidad </w:t>
      </w:r>
      <w:r w:rsidRPr="00E8727D">
        <w:rPr>
          <w:rFonts w:ascii="Tahoma" w:hAnsi="Tahoma" w:cs="Tahoma"/>
          <w:color w:val="000000" w:themeColor="text1"/>
          <w:spacing w:val="1"/>
          <w:sz w:val="21"/>
          <w:szCs w:val="21"/>
          <w:lang w:val="es-ES" w:eastAsia="es-ES"/>
        </w:rPr>
        <w:t xml:space="preserve">con </w:t>
      </w:r>
      <w:r w:rsidRPr="00E8727D">
        <w:rPr>
          <w:rFonts w:ascii="Verdana" w:hAnsi="Verdana" w:cs="Verdana"/>
          <w:bCs/>
          <w:color w:val="000000" w:themeColor="text1"/>
          <w:spacing w:val="1"/>
          <w:sz w:val="21"/>
          <w:szCs w:val="21"/>
          <w:lang w:val="es-ES" w:eastAsia="es-ES"/>
        </w:rPr>
        <w:t xml:space="preserve">el </w:t>
      </w:r>
      <w:r w:rsidRPr="00E8727D">
        <w:rPr>
          <w:rFonts w:ascii="Tahoma" w:hAnsi="Tahoma" w:cs="Tahoma"/>
          <w:color w:val="000000" w:themeColor="text1"/>
          <w:spacing w:val="1"/>
          <w:sz w:val="21"/>
          <w:szCs w:val="21"/>
          <w:lang w:val="es-ES" w:eastAsia="es-ES"/>
        </w:rPr>
        <w:t xml:space="preserve">artículo 22 de la Ley </w:t>
      </w:r>
      <w:r w:rsidRPr="00E8727D">
        <w:rPr>
          <w:rFonts w:ascii="Tahoma" w:hAnsi="Tahoma" w:cs="Tahoma"/>
          <w:color w:val="000000" w:themeColor="text1"/>
          <w:spacing w:val="9"/>
          <w:sz w:val="21"/>
          <w:szCs w:val="21"/>
          <w:lang w:val="es-ES" w:eastAsia="es-ES"/>
        </w:rPr>
        <w:t xml:space="preserve">Reguladora del Servicio Público de Transporte Remunerado de Personas en </w:t>
      </w:r>
      <w:r w:rsidRPr="00E8727D">
        <w:rPr>
          <w:rFonts w:ascii="Tahoma" w:hAnsi="Tahoma" w:cs="Tahoma"/>
          <w:color w:val="000000" w:themeColor="text1"/>
          <w:spacing w:val="10"/>
          <w:sz w:val="21"/>
          <w:szCs w:val="21"/>
          <w:lang w:val="es-ES" w:eastAsia="es-ES"/>
        </w:rPr>
        <w:t xml:space="preserve">Vehículos en la Modalidad de Taxi, N° 7969 del </w:t>
      </w:r>
      <w:r w:rsidRPr="00E8727D">
        <w:rPr>
          <w:rFonts w:ascii="Verdana" w:hAnsi="Verdana" w:cs="Verdana"/>
          <w:bCs/>
          <w:color w:val="000000" w:themeColor="text1"/>
          <w:spacing w:val="10"/>
          <w:sz w:val="21"/>
          <w:szCs w:val="21"/>
          <w:lang w:val="es-ES" w:eastAsia="es-ES"/>
        </w:rPr>
        <w:t xml:space="preserve">22 de </w:t>
      </w:r>
      <w:r w:rsidRPr="00E8727D">
        <w:rPr>
          <w:rFonts w:ascii="Tahoma" w:hAnsi="Tahoma" w:cs="Tahoma"/>
          <w:color w:val="000000" w:themeColor="text1"/>
          <w:spacing w:val="10"/>
          <w:sz w:val="21"/>
          <w:szCs w:val="21"/>
          <w:lang w:val="es-ES" w:eastAsia="es-ES"/>
        </w:rPr>
        <w:t xml:space="preserve">diciembre de 1999, y </w:t>
      </w:r>
      <w:r w:rsidRPr="00E8727D">
        <w:rPr>
          <w:rFonts w:ascii="Tahoma" w:hAnsi="Tahoma" w:cs="Tahoma"/>
          <w:color w:val="000000" w:themeColor="text1"/>
          <w:spacing w:val="15"/>
          <w:sz w:val="21"/>
          <w:szCs w:val="21"/>
          <w:lang w:val="es-ES" w:eastAsia="es-ES"/>
        </w:rPr>
        <w:t>sus reformas y el Dictamen de la Procuraduría General de la República N°</w:t>
      </w:r>
      <w:r>
        <w:rPr>
          <w:rFonts w:ascii="Tahoma" w:hAnsi="Tahoma" w:cs="Tahoma"/>
          <w:spacing w:val="15"/>
          <w:sz w:val="21"/>
          <w:szCs w:val="21"/>
          <w:lang w:val="es-ES" w:eastAsia="es-ES"/>
        </w:rPr>
        <w:t xml:space="preserve"> </w:t>
      </w:r>
      <w:r>
        <w:rPr>
          <w:rFonts w:ascii="Verdana" w:hAnsi="Verdana" w:cs="Verdana"/>
          <w:b/>
          <w:bCs/>
          <w:spacing w:val="8"/>
          <w:sz w:val="21"/>
          <w:szCs w:val="21"/>
          <w:lang w:val="es-ES" w:eastAsia="es-ES"/>
        </w:rPr>
        <w:t>C</w:t>
      </w:r>
      <w:r w:rsidR="00E8727D">
        <w:rPr>
          <w:rFonts w:ascii="Verdana" w:hAnsi="Verdana" w:cs="Verdana"/>
          <w:b/>
          <w:bCs/>
          <w:spacing w:val="8"/>
          <w:sz w:val="21"/>
          <w:szCs w:val="21"/>
          <w:lang w:val="es-ES" w:eastAsia="es-ES"/>
        </w:rPr>
        <w:t>-</w:t>
      </w:r>
      <w:r>
        <w:rPr>
          <w:rFonts w:ascii="Verdana" w:hAnsi="Verdana" w:cs="Verdana"/>
          <w:b/>
          <w:bCs/>
          <w:spacing w:val="8"/>
          <w:sz w:val="21"/>
          <w:szCs w:val="21"/>
          <w:lang w:val="es-ES" w:eastAsia="es-ES"/>
        </w:rPr>
        <w:t>037</w:t>
      </w:r>
      <w:r w:rsidR="00E8727D">
        <w:rPr>
          <w:rFonts w:ascii="Verdana" w:hAnsi="Verdana" w:cs="Verdana"/>
          <w:b/>
          <w:bCs/>
          <w:spacing w:val="8"/>
          <w:sz w:val="21"/>
          <w:szCs w:val="21"/>
          <w:lang w:val="es-ES" w:eastAsia="es-ES"/>
        </w:rPr>
        <w:t>-</w:t>
      </w:r>
      <w:r>
        <w:rPr>
          <w:rFonts w:ascii="Verdana" w:hAnsi="Verdana" w:cs="Verdana"/>
          <w:b/>
          <w:bCs/>
          <w:spacing w:val="8"/>
          <w:sz w:val="21"/>
          <w:szCs w:val="21"/>
          <w:lang w:val="es-ES" w:eastAsia="es-ES"/>
        </w:rPr>
        <w:t xml:space="preserve">2000 del 25 de febrero de 2000; </w:t>
      </w:r>
      <w:r>
        <w:rPr>
          <w:rFonts w:ascii="Tahoma" w:hAnsi="Tahoma" w:cs="Tahoma"/>
          <w:spacing w:val="8"/>
          <w:sz w:val="21"/>
          <w:szCs w:val="21"/>
          <w:lang w:val="es-ES" w:eastAsia="es-ES"/>
        </w:rPr>
        <w:t xml:space="preserve">el Tribunal Administrativo de </w:t>
      </w:r>
      <w:r>
        <w:rPr>
          <w:rFonts w:ascii="Tahoma" w:hAnsi="Tahoma" w:cs="Tahoma"/>
          <w:spacing w:val="10"/>
          <w:sz w:val="21"/>
          <w:szCs w:val="21"/>
          <w:lang w:val="es-ES" w:eastAsia="es-ES"/>
        </w:rPr>
        <w:t>Transporte es el competente para conocer y resolver el presente recurso y nulidad concomitante.</w:t>
      </w:r>
    </w:p>
    <w:p w:rsidR="00E71CF1" w:rsidRDefault="00515256">
      <w:pPr>
        <w:pStyle w:val="Style6"/>
        <w:numPr>
          <w:ilvl w:val="0"/>
          <w:numId w:val="2"/>
        </w:numPr>
        <w:tabs>
          <w:tab w:val="clear" w:pos="504"/>
          <w:tab w:val="num" w:pos="576"/>
        </w:tabs>
        <w:kinsoku w:val="0"/>
        <w:autoSpaceDE/>
        <w:autoSpaceDN/>
        <w:rPr>
          <w:rFonts w:ascii="Tahoma" w:hAnsi="Tahoma" w:cs="Tahoma"/>
          <w:spacing w:val="11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2"/>
          <w:sz w:val="21"/>
          <w:szCs w:val="21"/>
          <w:lang w:val="es-ES" w:eastAsia="es-ES"/>
        </w:rPr>
        <w:t xml:space="preserve">SOBRE LA ADMISIBILIDAD DEL RECURSO: a) En cuanto a la </w:t>
      </w:r>
      <w:r>
        <w:rPr>
          <w:rFonts w:ascii="Verdana" w:hAnsi="Verdana" w:cs="Verdana"/>
          <w:b/>
          <w:bCs/>
          <w:spacing w:val="14"/>
          <w:sz w:val="21"/>
          <w:szCs w:val="21"/>
          <w:lang w:val="es-ES" w:eastAsia="es-ES"/>
        </w:rPr>
        <w:lastRenderedPageBreak/>
        <w:t xml:space="preserve">legitimación: </w:t>
      </w:r>
      <w:r>
        <w:rPr>
          <w:rFonts w:ascii="Tahoma" w:hAnsi="Tahoma" w:cs="Tahoma"/>
          <w:spacing w:val="14"/>
          <w:sz w:val="21"/>
          <w:szCs w:val="21"/>
          <w:lang w:val="es-ES" w:eastAsia="es-ES"/>
        </w:rPr>
        <w:t xml:space="preserve">El recurso es interpuesto por el señor Gilberto Corrales </w:t>
      </w:r>
      <w:r>
        <w:rPr>
          <w:rFonts w:ascii="Tahoma" w:hAnsi="Tahoma" w:cs="Tahoma"/>
          <w:spacing w:val="16"/>
          <w:sz w:val="21"/>
          <w:szCs w:val="21"/>
          <w:lang w:val="es-ES" w:eastAsia="es-ES"/>
        </w:rPr>
        <w:t xml:space="preserve">Cordero, en su carácter de representante de la empresa </w:t>
      </w:r>
      <w:r w:rsidR="00BD63DF">
        <w:rPr>
          <w:rFonts w:ascii="Verdana" w:hAnsi="Verdana" w:cs="Verdana"/>
          <w:b/>
          <w:bCs/>
          <w:spacing w:val="16"/>
          <w:sz w:val="21"/>
          <w:szCs w:val="21"/>
          <w:lang w:val="es-ES" w:eastAsia="es-ES"/>
        </w:rPr>
        <w:t>T</w:t>
      </w:r>
      <w:r>
        <w:rPr>
          <w:rFonts w:ascii="Verdana" w:hAnsi="Verdana" w:cs="Verdana"/>
          <w:b/>
          <w:bCs/>
          <w:spacing w:val="16"/>
          <w:sz w:val="21"/>
          <w:szCs w:val="21"/>
          <w:lang w:val="es-ES" w:eastAsia="es-ES"/>
        </w:rPr>
        <w:t xml:space="preserve"> </w:t>
      </w:r>
      <w:r>
        <w:rPr>
          <w:rFonts w:ascii="Verdana" w:hAnsi="Verdana" w:cs="Verdana"/>
          <w:b/>
          <w:bCs/>
          <w:spacing w:val="8"/>
          <w:sz w:val="21"/>
          <w:szCs w:val="21"/>
          <w:lang w:val="es-ES" w:eastAsia="es-ES"/>
        </w:rPr>
        <w:t xml:space="preserve">S.A.., </w:t>
      </w:r>
      <w:r>
        <w:rPr>
          <w:rFonts w:ascii="Tahoma" w:hAnsi="Tahoma" w:cs="Tahoma"/>
          <w:spacing w:val="8"/>
          <w:sz w:val="21"/>
          <w:szCs w:val="21"/>
          <w:lang w:val="es-ES" w:eastAsia="es-ES"/>
        </w:rPr>
        <w:t xml:space="preserve">quien ostenta la legitimación establecida en el artículo 275 de la Ley </w:t>
      </w:r>
      <w:r>
        <w:rPr>
          <w:rFonts w:ascii="Tahoma" w:hAnsi="Tahoma" w:cs="Tahoma"/>
          <w:spacing w:val="22"/>
          <w:sz w:val="21"/>
          <w:szCs w:val="21"/>
          <w:lang w:val="es-ES" w:eastAsia="es-ES"/>
        </w:rPr>
        <w:t xml:space="preserve">General de la Administración Pública. </w:t>
      </w:r>
      <w:r>
        <w:rPr>
          <w:rFonts w:ascii="Verdana" w:hAnsi="Verdana" w:cs="Verdana"/>
          <w:b/>
          <w:bCs/>
          <w:spacing w:val="22"/>
          <w:sz w:val="21"/>
          <w:szCs w:val="21"/>
          <w:lang w:val="es-ES" w:eastAsia="es-ES"/>
        </w:rPr>
        <w:t xml:space="preserve">b) En cuanto al plazo de </w:t>
      </w:r>
      <w:r>
        <w:rPr>
          <w:rFonts w:ascii="Verdana" w:hAnsi="Verdana" w:cs="Verdana"/>
          <w:b/>
          <w:bCs/>
          <w:spacing w:val="12"/>
          <w:sz w:val="21"/>
          <w:szCs w:val="21"/>
          <w:lang w:val="es-ES" w:eastAsia="es-ES"/>
        </w:rPr>
        <w:t xml:space="preserve">presentación del recurso: </w:t>
      </w:r>
      <w:r>
        <w:rPr>
          <w:rFonts w:ascii="Tahoma" w:hAnsi="Tahoma" w:cs="Tahoma"/>
          <w:spacing w:val="12"/>
          <w:sz w:val="21"/>
          <w:szCs w:val="21"/>
          <w:lang w:val="es-ES" w:eastAsia="es-ES"/>
        </w:rPr>
        <w:t xml:space="preserve">De acuerdo con las actas de notificación, </w:t>
      </w:r>
      <w:r>
        <w:rPr>
          <w:rFonts w:ascii="Tahoma" w:hAnsi="Tahoma" w:cs="Tahoma"/>
          <w:spacing w:val="11"/>
          <w:sz w:val="21"/>
          <w:szCs w:val="21"/>
          <w:lang w:val="es-ES" w:eastAsia="es-ES"/>
        </w:rPr>
        <w:t xml:space="preserve">interpuesto en tiempo el recurso de revocatoria con apelación en </w:t>
      </w:r>
      <w:r>
        <w:rPr>
          <w:rFonts w:ascii="Tahoma" w:hAnsi="Tahoma" w:cs="Tahoma"/>
          <w:spacing w:val="11"/>
          <w:sz w:val="20"/>
          <w:szCs w:val="20"/>
          <w:lang w:val="es-ES" w:eastAsia="es-ES"/>
        </w:rPr>
        <w:t>subsidio.</w:t>
      </w:r>
    </w:p>
    <w:p w:rsidR="00E71CF1" w:rsidRDefault="00515256">
      <w:pPr>
        <w:pStyle w:val="Style6"/>
        <w:numPr>
          <w:ilvl w:val="0"/>
          <w:numId w:val="3"/>
        </w:numPr>
        <w:tabs>
          <w:tab w:val="clear" w:pos="576"/>
          <w:tab w:val="num" w:pos="648"/>
        </w:tabs>
        <w:kinsoku w:val="0"/>
        <w:autoSpaceDE/>
        <w:autoSpaceDN/>
        <w:rPr>
          <w:rFonts w:ascii="Tahoma" w:hAnsi="Tahoma" w:cs="Tahoma"/>
          <w:spacing w:val="10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5"/>
          <w:sz w:val="21"/>
          <w:szCs w:val="21"/>
          <w:lang w:val="es-ES" w:eastAsia="es-ES"/>
        </w:rPr>
        <w:t xml:space="preserve">SOBRE LOS HECHOS PROBADOS: A) </w:t>
      </w:r>
      <w:r>
        <w:rPr>
          <w:rFonts w:ascii="Tahoma" w:hAnsi="Tahoma" w:cs="Tahoma"/>
          <w:spacing w:val="5"/>
          <w:sz w:val="21"/>
          <w:szCs w:val="21"/>
          <w:lang w:val="es-ES" w:eastAsia="es-ES"/>
        </w:rPr>
        <w:t xml:space="preserve">Que mediante </w:t>
      </w:r>
      <w:proofErr w:type="spellStart"/>
      <w:r>
        <w:rPr>
          <w:rFonts w:ascii="Tahoma" w:hAnsi="Tahoma" w:cs="Tahoma"/>
          <w:spacing w:val="5"/>
          <w:sz w:val="21"/>
          <w:szCs w:val="21"/>
          <w:lang w:val="es-ES" w:eastAsia="es-ES"/>
        </w:rPr>
        <w:t>ios</w:t>
      </w:r>
      <w:proofErr w:type="spellEnd"/>
      <w:r>
        <w:rPr>
          <w:rFonts w:ascii="Tahoma" w:hAnsi="Tahoma" w:cs="Tahoma"/>
          <w:spacing w:val="5"/>
          <w:sz w:val="21"/>
          <w:szCs w:val="21"/>
          <w:lang w:val="es-ES" w:eastAsia="es-ES"/>
        </w:rPr>
        <w:t xml:space="preserve"> artículos 20 </w:t>
      </w:r>
      <w:r>
        <w:rPr>
          <w:rFonts w:ascii="Tahoma" w:hAnsi="Tahoma" w:cs="Tahoma"/>
          <w:spacing w:val="8"/>
          <w:sz w:val="21"/>
          <w:szCs w:val="21"/>
          <w:lang w:val="es-ES" w:eastAsia="es-ES"/>
        </w:rPr>
        <w:t xml:space="preserve">y 21 de la Sesión Ordinaria 20-2000 del 17 de agosto de 2000, se renovó la </w:t>
      </w:r>
      <w:r>
        <w:rPr>
          <w:rFonts w:ascii="Tahoma" w:hAnsi="Tahoma" w:cs="Tahoma"/>
          <w:spacing w:val="9"/>
          <w:sz w:val="21"/>
          <w:szCs w:val="21"/>
          <w:lang w:val="es-ES" w:eastAsia="es-ES"/>
        </w:rPr>
        <w:t xml:space="preserve">concesión de la empresa recurrente sobre las rutas 7, 13 y 13 MB, descritas </w:t>
      </w:r>
      <w:r>
        <w:rPr>
          <w:rFonts w:ascii="Tahoma" w:hAnsi="Tahoma" w:cs="Tahoma"/>
          <w:spacing w:val="10"/>
          <w:sz w:val="21"/>
          <w:szCs w:val="21"/>
          <w:lang w:val="es-ES" w:eastAsia="es-ES"/>
        </w:rPr>
        <w:t xml:space="preserve">como San José-Cementerio-Sabana y viceversa, San José-Sabana- Estadio, </w:t>
      </w:r>
      <w:r>
        <w:rPr>
          <w:rFonts w:ascii="Tahoma" w:hAnsi="Tahoma" w:cs="Tahoma"/>
          <w:spacing w:val="9"/>
          <w:sz w:val="21"/>
          <w:szCs w:val="21"/>
          <w:lang w:val="es-ES" w:eastAsia="es-ES"/>
        </w:rPr>
        <w:t xml:space="preserve">Subsector-Sector Central (ver folio 36 del expediente). </w:t>
      </w:r>
      <w:r>
        <w:rPr>
          <w:rFonts w:ascii="Verdana" w:hAnsi="Verdana" w:cs="Verdana"/>
          <w:b/>
          <w:bCs/>
          <w:spacing w:val="9"/>
          <w:sz w:val="21"/>
          <w:szCs w:val="21"/>
          <w:lang w:val="es-ES" w:eastAsia="es-ES"/>
        </w:rPr>
        <w:t xml:space="preserve">B) </w:t>
      </w:r>
      <w:r>
        <w:rPr>
          <w:rFonts w:ascii="Tahoma" w:hAnsi="Tahoma" w:cs="Tahoma"/>
          <w:spacing w:val="9"/>
          <w:sz w:val="21"/>
          <w:szCs w:val="21"/>
          <w:lang w:val="es-ES" w:eastAsia="es-ES"/>
        </w:rPr>
        <w:t xml:space="preserve">Que mediante el 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 xml:space="preserve">artículo 4.9 </w:t>
      </w:r>
      <w:r>
        <w:rPr>
          <w:rFonts w:ascii="Tahoma" w:hAnsi="Tahoma" w:cs="Tahoma"/>
          <w:spacing w:val="14"/>
          <w:sz w:val="21"/>
          <w:szCs w:val="21"/>
          <w:lang w:val="es-ES" w:eastAsia="es-ES"/>
        </w:rPr>
        <w:t xml:space="preserve">de la Sesión Ordinaria 28-2004 del 22 de abril 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 xml:space="preserve">de 2004, </w:t>
      </w:r>
      <w:r>
        <w:rPr>
          <w:rFonts w:ascii="Tahoma" w:hAnsi="Tahoma" w:cs="Tahoma"/>
          <w:spacing w:val="14"/>
          <w:sz w:val="21"/>
          <w:szCs w:val="21"/>
          <w:lang w:val="es-ES" w:eastAsia="es-ES"/>
        </w:rPr>
        <w:t xml:space="preserve">se le </w:t>
      </w:r>
      <w:r>
        <w:rPr>
          <w:rFonts w:ascii="Tahoma" w:hAnsi="Tahoma" w:cs="Tahoma"/>
          <w:spacing w:val="10"/>
          <w:sz w:val="21"/>
          <w:szCs w:val="21"/>
          <w:lang w:val="es-ES" w:eastAsia="es-ES"/>
        </w:rPr>
        <w:t xml:space="preserve">notificó a la empresa recurrente que debía proceder a sustituir las unidades </w:t>
      </w:r>
      <w:r>
        <w:rPr>
          <w:rFonts w:ascii="Tahoma" w:hAnsi="Tahoma" w:cs="Tahoma"/>
          <w:spacing w:val="20"/>
          <w:sz w:val="21"/>
          <w:szCs w:val="21"/>
          <w:lang w:val="es-ES" w:eastAsia="es-ES"/>
        </w:rPr>
        <w:t xml:space="preserve">SJB-2530, SJB-2596, SJB-2694, S3B-3160 y SJB-3306, por cuanto las </w:t>
      </w:r>
      <w:r>
        <w:rPr>
          <w:rFonts w:ascii="Tahoma" w:hAnsi="Tahoma" w:cs="Tahoma"/>
          <w:spacing w:val="12"/>
          <w:sz w:val="21"/>
          <w:szCs w:val="21"/>
          <w:lang w:val="es-ES" w:eastAsia="es-ES"/>
        </w:rPr>
        <w:t xml:space="preserve">capacidades, previa consulta al Registro Público de Vehículos, son inferiores a 45 pasajeros, por lo que resultan busetas y no autobuses, según el Anexo </w:t>
      </w:r>
      <w:r>
        <w:rPr>
          <w:rFonts w:ascii="Tahoma" w:hAnsi="Tahoma" w:cs="Tahoma"/>
          <w:spacing w:val="10"/>
          <w:sz w:val="21"/>
          <w:szCs w:val="21"/>
          <w:lang w:val="es-ES" w:eastAsia="es-ES"/>
        </w:rPr>
        <w:t>II de la empresa.</w:t>
      </w:r>
    </w:p>
    <w:p w:rsidR="00E71CF1" w:rsidRDefault="00515256">
      <w:pPr>
        <w:pStyle w:val="Style4"/>
        <w:numPr>
          <w:ilvl w:val="0"/>
          <w:numId w:val="4"/>
        </w:numPr>
        <w:tabs>
          <w:tab w:val="clear" w:pos="648"/>
          <w:tab w:val="num" w:pos="720"/>
        </w:tabs>
        <w:kinsoku w:val="0"/>
        <w:autoSpaceDE/>
        <w:autoSpaceDN/>
        <w:adjustRightInd/>
        <w:spacing w:before="180"/>
        <w:rPr>
          <w:rStyle w:val="CharacterStyle13"/>
          <w:rFonts w:ascii="Tahoma" w:hAnsi="Tahoma" w:cs="Tahoma"/>
          <w:spacing w:val="11"/>
          <w:sz w:val="21"/>
          <w:szCs w:val="21"/>
          <w:lang w:val="es-ES" w:eastAsia="es-ES"/>
        </w:rPr>
      </w:pPr>
      <w:r>
        <w:rPr>
          <w:rStyle w:val="CharacterStyle13"/>
          <w:rFonts w:ascii="Verdana" w:hAnsi="Verdana" w:cs="Verdana"/>
          <w:b/>
          <w:bCs/>
          <w:spacing w:val="17"/>
          <w:sz w:val="21"/>
          <w:szCs w:val="21"/>
          <w:lang w:val="es-ES" w:eastAsia="es-ES"/>
        </w:rPr>
        <w:t xml:space="preserve">SOBRE LOS HECHOS NO PROBADOS: </w:t>
      </w:r>
      <w:r>
        <w:rPr>
          <w:rStyle w:val="CharacterStyle13"/>
          <w:rFonts w:ascii="Tahoma" w:hAnsi="Tahoma" w:cs="Tahoma"/>
          <w:spacing w:val="17"/>
          <w:sz w:val="21"/>
          <w:szCs w:val="21"/>
          <w:lang w:val="es-ES" w:eastAsia="es-ES"/>
        </w:rPr>
        <w:t xml:space="preserve">Ninguno de especial </w:t>
      </w:r>
      <w:r>
        <w:rPr>
          <w:rStyle w:val="CharacterStyle13"/>
          <w:rFonts w:ascii="Tahoma" w:hAnsi="Tahoma" w:cs="Tahoma"/>
          <w:spacing w:val="11"/>
          <w:sz w:val="21"/>
          <w:szCs w:val="21"/>
          <w:lang w:val="es-ES" w:eastAsia="es-ES"/>
        </w:rPr>
        <w:t>importancia para la resolución de</w:t>
      </w:r>
      <w:r w:rsidR="00E8727D">
        <w:rPr>
          <w:rStyle w:val="CharacterStyle13"/>
          <w:rFonts w:ascii="Tahoma" w:hAnsi="Tahoma" w:cs="Tahoma"/>
          <w:spacing w:val="11"/>
          <w:sz w:val="21"/>
          <w:szCs w:val="21"/>
          <w:lang w:val="es-ES" w:eastAsia="es-ES"/>
        </w:rPr>
        <w:t>l</w:t>
      </w:r>
      <w:r>
        <w:rPr>
          <w:rStyle w:val="CharacterStyle13"/>
          <w:rFonts w:ascii="Tahoma" w:hAnsi="Tahoma" w:cs="Tahoma"/>
          <w:spacing w:val="11"/>
          <w:sz w:val="21"/>
          <w:szCs w:val="21"/>
          <w:lang w:val="es-ES" w:eastAsia="es-ES"/>
        </w:rPr>
        <w:t xml:space="preserve"> presente asunto.</w:t>
      </w:r>
    </w:p>
    <w:p w:rsidR="00E71CF1" w:rsidRDefault="00515256">
      <w:pPr>
        <w:pStyle w:val="Style6"/>
        <w:kinsoku w:val="0"/>
        <w:autoSpaceDE/>
        <w:autoSpaceDN/>
        <w:spacing w:before="216"/>
        <w:ind w:firstLine="0"/>
        <w:rPr>
          <w:rFonts w:ascii="Tahoma" w:hAnsi="Tahoma" w:cs="Tahoma"/>
          <w:spacing w:val="12"/>
          <w:sz w:val="23"/>
          <w:szCs w:val="23"/>
          <w:lang w:val="es-ES" w:eastAsia="es-ES"/>
        </w:rPr>
      </w:pPr>
      <w:r>
        <w:rPr>
          <w:rFonts w:ascii="Verdana" w:hAnsi="Verdana" w:cs="Verdana"/>
          <w:b/>
          <w:bCs/>
          <w:spacing w:val="7"/>
          <w:sz w:val="21"/>
          <w:szCs w:val="21"/>
          <w:lang w:val="es-ES" w:eastAsia="es-ES"/>
        </w:rPr>
        <w:t xml:space="preserve">IV.- SOBRE EL FONDO: </w:t>
      </w:r>
      <w:r>
        <w:rPr>
          <w:rFonts w:ascii="Tahoma" w:hAnsi="Tahoma" w:cs="Tahoma"/>
          <w:spacing w:val="7"/>
          <w:sz w:val="23"/>
          <w:szCs w:val="23"/>
          <w:lang w:val="es-ES" w:eastAsia="es-ES"/>
        </w:rPr>
        <w:t xml:space="preserve">De conformidad con el contenido de los autos </w:t>
      </w:r>
      <w:r>
        <w:rPr>
          <w:rFonts w:ascii="Tahoma" w:hAnsi="Tahoma" w:cs="Tahoma"/>
          <w:spacing w:val="21"/>
          <w:sz w:val="23"/>
          <w:szCs w:val="23"/>
          <w:lang w:val="es-ES" w:eastAsia="es-ES"/>
        </w:rPr>
        <w:t xml:space="preserve">que rolan en el expediente de marras; se tiene que el asunto a </w:t>
      </w:r>
      <w:r>
        <w:rPr>
          <w:rFonts w:ascii="Tahoma" w:hAnsi="Tahoma" w:cs="Tahoma"/>
          <w:spacing w:val="10"/>
          <w:sz w:val="23"/>
          <w:szCs w:val="23"/>
          <w:lang w:val="es-ES" w:eastAsia="es-ES"/>
        </w:rPr>
        <w:t xml:space="preserve">dilucidar aquí, se centra básicamente en valorar la legalidad del acto </w:t>
      </w:r>
      <w:r>
        <w:rPr>
          <w:rFonts w:ascii="Tahoma" w:hAnsi="Tahoma" w:cs="Tahoma"/>
          <w:spacing w:val="13"/>
          <w:sz w:val="23"/>
          <w:szCs w:val="23"/>
          <w:lang w:val="es-ES" w:eastAsia="es-ES"/>
        </w:rPr>
        <w:t xml:space="preserve">administrativo aquí recurrido que, obligó a la Empresa recurrente a </w:t>
      </w:r>
      <w:r>
        <w:rPr>
          <w:rFonts w:ascii="Tahoma" w:hAnsi="Tahoma" w:cs="Tahoma"/>
          <w:spacing w:val="17"/>
          <w:sz w:val="23"/>
          <w:szCs w:val="23"/>
          <w:lang w:val="es-ES" w:eastAsia="es-ES"/>
        </w:rPr>
        <w:t xml:space="preserve">sustituir varios autobuses de los autorizados y consignados en el </w:t>
      </w:r>
      <w:r>
        <w:rPr>
          <w:rFonts w:ascii="Tahoma" w:hAnsi="Tahoma" w:cs="Tahoma"/>
          <w:spacing w:val="2"/>
          <w:sz w:val="23"/>
          <w:szCs w:val="23"/>
          <w:lang w:val="es-ES" w:eastAsia="es-ES"/>
        </w:rPr>
        <w:t xml:space="preserve">Anexo II del </w:t>
      </w:r>
      <w:r w:rsidR="00E8727D">
        <w:rPr>
          <w:rFonts w:ascii="Verdana" w:hAnsi="Verdana" w:cs="Verdana"/>
          <w:b/>
          <w:bCs/>
          <w:spacing w:val="2"/>
          <w:sz w:val="23"/>
          <w:szCs w:val="23"/>
          <w:u w:val="single"/>
          <w:lang w:val="es-ES" w:eastAsia="es-ES"/>
        </w:rPr>
        <w:t>Contrato de Renovación de l</w:t>
      </w:r>
      <w:r>
        <w:rPr>
          <w:rFonts w:ascii="Verdana" w:hAnsi="Verdana" w:cs="Verdana"/>
          <w:b/>
          <w:bCs/>
          <w:spacing w:val="2"/>
          <w:sz w:val="23"/>
          <w:szCs w:val="23"/>
          <w:u w:val="single"/>
          <w:lang w:val="es-ES" w:eastAsia="es-ES"/>
        </w:rPr>
        <w:t xml:space="preserve">a </w:t>
      </w:r>
      <w:r w:rsidR="00E8727D">
        <w:rPr>
          <w:rFonts w:ascii="Verdana" w:hAnsi="Verdana" w:cs="Verdana"/>
          <w:b/>
          <w:bCs/>
          <w:spacing w:val="2"/>
          <w:sz w:val="23"/>
          <w:szCs w:val="23"/>
          <w:u w:val="single"/>
          <w:lang w:val="es-ES" w:eastAsia="es-ES"/>
        </w:rPr>
        <w:t>Concesión</w:t>
      </w:r>
      <w:r>
        <w:rPr>
          <w:rFonts w:ascii="Verdana" w:hAnsi="Verdana" w:cs="Verdana"/>
          <w:b/>
          <w:bCs/>
          <w:spacing w:val="2"/>
          <w:sz w:val="23"/>
          <w:szCs w:val="23"/>
          <w:u w:val="single"/>
          <w:lang w:val="es-ES" w:eastAsia="es-ES"/>
        </w:rPr>
        <w:t>,</w:t>
      </w:r>
      <w:r>
        <w:rPr>
          <w:rFonts w:ascii="Tahoma" w:hAnsi="Tahoma" w:cs="Tahoma"/>
          <w:spacing w:val="2"/>
          <w:sz w:val="23"/>
          <w:szCs w:val="23"/>
          <w:lang w:val="es-ES" w:eastAsia="es-ES"/>
        </w:rPr>
        <w:t xml:space="preserve"> acreditado </w:t>
      </w:r>
      <w:r>
        <w:rPr>
          <w:rFonts w:ascii="Tahoma" w:hAnsi="Tahoma" w:cs="Tahoma"/>
          <w:spacing w:val="24"/>
          <w:sz w:val="23"/>
          <w:szCs w:val="23"/>
          <w:lang w:val="es-ES" w:eastAsia="es-ES"/>
        </w:rPr>
        <w:t xml:space="preserve">en los Artículos </w:t>
      </w:r>
      <w:r w:rsidRPr="00E8727D">
        <w:rPr>
          <w:rFonts w:ascii="Tahoma" w:hAnsi="Tahoma" w:cs="Tahoma"/>
          <w:bCs/>
          <w:spacing w:val="24"/>
          <w:sz w:val="22"/>
          <w:szCs w:val="22"/>
          <w:lang w:val="es-ES" w:eastAsia="es-ES"/>
        </w:rPr>
        <w:t>N°</w:t>
      </w:r>
      <w:r>
        <w:rPr>
          <w:rFonts w:ascii="Tahoma" w:hAnsi="Tahoma" w:cs="Tahoma"/>
          <w:b/>
          <w:bCs/>
          <w:spacing w:val="24"/>
          <w:sz w:val="22"/>
          <w:szCs w:val="22"/>
          <w:lang w:val="es-ES" w:eastAsia="es-ES"/>
        </w:rPr>
        <w:t xml:space="preserve"> </w:t>
      </w:r>
      <w:r>
        <w:rPr>
          <w:rFonts w:ascii="Tahoma" w:hAnsi="Tahoma" w:cs="Tahoma"/>
          <w:spacing w:val="24"/>
          <w:sz w:val="23"/>
          <w:szCs w:val="23"/>
          <w:lang w:val="es-ES" w:eastAsia="es-ES"/>
        </w:rPr>
        <w:t xml:space="preserve">20- 21 de la Sesión Ordinaria 20- </w:t>
      </w:r>
      <w:r>
        <w:rPr>
          <w:rFonts w:ascii="Tahoma" w:hAnsi="Tahoma" w:cs="Tahoma"/>
          <w:spacing w:val="24"/>
          <w:sz w:val="21"/>
          <w:szCs w:val="21"/>
          <w:lang w:val="es-ES" w:eastAsia="es-ES"/>
        </w:rPr>
        <w:t xml:space="preserve">2000 </w:t>
      </w:r>
      <w:r>
        <w:rPr>
          <w:rFonts w:ascii="Tahoma" w:hAnsi="Tahoma" w:cs="Tahoma"/>
          <w:spacing w:val="24"/>
          <w:sz w:val="23"/>
          <w:szCs w:val="23"/>
          <w:lang w:val="es-ES" w:eastAsia="es-ES"/>
        </w:rPr>
        <w:t xml:space="preserve">del </w:t>
      </w:r>
      <w:r>
        <w:rPr>
          <w:rFonts w:ascii="Tahoma" w:hAnsi="Tahoma" w:cs="Tahoma"/>
          <w:spacing w:val="10"/>
          <w:sz w:val="23"/>
          <w:szCs w:val="23"/>
          <w:lang w:val="es-ES" w:eastAsia="es-ES"/>
        </w:rPr>
        <w:t xml:space="preserve">Consejo de Transporte Público el día 17 de agosto del 2000, (Derecho </w:t>
      </w:r>
      <w:r>
        <w:rPr>
          <w:rFonts w:ascii="Tahoma" w:hAnsi="Tahoma" w:cs="Tahoma"/>
          <w:spacing w:val="12"/>
          <w:sz w:val="23"/>
          <w:szCs w:val="23"/>
          <w:lang w:val="es-ES" w:eastAsia="es-ES"/>
        </w:rPr>
        <w:t>que vence el 30 de setiembre del año 2007).</w:t>
      </w:r>
    </w:p>
    <w:p w:rsidR="00E71CF1" w:rsidRPr="00E8727D" w:rsidRDefault="00515256" w:rsidP="00E8727D">
      <w:pPr>
        <w:pStyle w:val="Style4"/>
        <w:tabs>
          <w:tab w:val="left" w:pos="1890"/>
        </w:tabs>
        <w:kinsoku w:val="0"/>
        <w:autoSpaceDE/>
        <w:autoSpaceDN/>
        <w:adjustRightInd/>
        <w:spacing w:before="180" w:after="720"/>
        <w:jc w:val="both"/>
        <w:rPr>
          <w:rStyle w:val="CharacterStyle19"/>
          <w:rFonts w:ascii="Verdana" w:hAnsi="Verdana" w:cs="Verdana"/>
          <w:i/>
          <w:iCs/>
          <w:spacing w:val="-2"/>
          <w:w w:val="105"/>
          <w:sz w:val="22"/>
          <w:szCs w:val="22"/>
          <w:lang w:val="es-ES" w:eastAsia="es-ES"/>
        </w:rPr>
      </w:pPr>
      <w:r>
        <w:rPr>
          <w:rStyle w:val="CharacterStyle13"/>
          <w:rFonts w:ascii="Tahoma" w:hAnsi="Tahoma" w:cs="Tahoma"/>
          <w:spacing w:val="11"/>
          <w:sz w:val="23"/>
          <w:szCs w:val="23"/>
          <w:lang w:val="es-ES" w:eastAsia="es-ES"/>
        </w:rPr>
        <w:t>El aquí recurrente inicia sus alegaciones contra el punto 4 del acuerdo</w:t>
      </w:r>
      <w:r>
        <w:rPr>
          <w:rStyle w:val="CharacterStyle13"/>
          <w:rFonts w:ascii="Tahoma" w:hAnsi="Tahoma" w:cs="Tahoma"/>
          <w:spacing w:val="11"/>
          <w:sz w:val="23"/>
          <w:szCs w:val="23"/>
          <w:lang w:val="es-ES" w:eastAsia="es-ES"/>
        </w:rPr>
        <w:br/>
      </w:r>
      <w:r>
        <w:rPr>
          <w:rStyle w:val="CharacterStyle13"/>
          <w:rFonts w:ascii="Tahoma" w:hAnsi="Tahoma" w:cs="Tahoma"/>
          <w:spacing w:val="12"/>
          <w:sz w:val="23"/>
          <w:szCs w:val="23"/>
          <w:lang w:val="es-ES" w:eastAsia="es-ES"/>
        </w:rPr>
        <w:t>4.9 de la sesión ordinaria 28- 2004, de la forma que seguidamente se</w:t>
      </w:r>
      <w:r>
        <w:rPr>
          <w:rStyle w:val="CharacterStyle13"/>
          <w:rFonts w:ascii="Tahoma" w:hAnsi="Tahoma" w:cs="Tahoma"/>
          <w:spacing w:val="12"/>
          <w:sz w:val="23"/>
          <w:szCs w:val="23"/>
          <w:lang w:val="es-ES" w:eastAsia="es-ES"/>
        </w:rPr>
        <w:br/>
      </w:r>
      <w:r>
        <w:rPr>
          <w:rStyle w:val="CharacterStyle13"/>
          <w:rFonts w:ascii="Tahoma" w:hAnsi="Tahoma" w:cs="Tahoma"/>
          <w:sz w:val="23"/>
          <w:szCs w:val="23"/>
          <w:lang w:val="es-ES" w:eastAsia="es-ES"/>
        </w:rPr>
        <w:t>transcribe:</w:t>
      </w:r>
      <w:r w:rsidR="00E8727D">
        <w:rPr>
          <w:rStyle w:val="CharacterStyle13"/>
          <w:rFonts w:ascii="Tahoma" w:hAnsi="Tahoma" w:cs="Tahoma"/>
          <w:sz w:val="23"/>
          <w:szCs w:val="23"/>
          <w:lang w:val="es-ES" w:eastAsia="es-ES"/>
        </w:rPr>
        <w:t xml:space="preserve"> ../…</w:t>
      </w:r>
      <w:r>
        <w:rPr>
          <w:rStyle w:val="CharacterStyle13"/>
          <w:rFonts w:ascii="Arial" w:hAnsi="Arial" w:cs="Arial"/>
          <w:b/>
          <w:bCs/>
          <w:i/>
          <w:iCs/>
          <w:spacing w:val="-2"/>
          <w:sz w:val="24"/>
          <w:szCs w:val="24"/>
          <w:lang w:val="es-ES" w:eastAsia="es-ES"/>
        </w:rPr>
        <w:t xml:space="preserve">"que se </w:t>
      </w:r>
      <w:r>
        <w:rPr>
          <w:rStyle w:val="CharacterStyle13"/>
          <w:rFonts w:ascii="Verdana" w:hAnsi="Verdana" w:cs="Verdana"/>
          <w:b/>
          <w:bCs/>
          <w:i/>
          <w:iCs/>
          <w:spacing w:val="-2"/>
          <w:w w:val="105"/>
          <w:sz w:val="23"/>
          <w:szCs w:val="23"/>
          <w:u w:val="single"/>
          <w:lang w:val="es-ES" w:eastAsia="es-ES"/>
        </w:rPr>
        <w:t>aprobó la flota autorizada</w:t>
      </w:r>
      <w:r>
        <w:rPr>
          <w:rStyle w:val="CharacterStyle13"/>
          <w:rFonts w:ascii="Verdana" w:hAnsi="Verdana" w:cs="Verdana"/>
          <w:i/>
          <w:iCs/>
          <w:spacing w:val="-2"/>
          <w:w w:val="105"/>
          <w:sz w:val="22"/>
          <w:szCs w:val="22"/>
          <w:lang w:val="es-ES" w:eastAsia="es-ES"/>
        </w:rPr>
        <w:t xml:space="preserve"> para las ruta</w:t>
      </w:r>
      <w:r w:rsidR="00E8727D">
        <w:rPr>
          <w:rStyle w:val="CharacterStyle13"/>
          <w:rFonts w:ascii="Verdana" w:hAnsi="Verdana" w:cs="Verdana"/>
          <w:i/>
          <w:iCs/>
          <w:spacing w:val="-2"/>
          <w:w w:val="105"/>
          <w:sz w:val="22"/>
          <w:szCs w:val="22"/>
          <w:lang w:val="es-ES" w:eastAsia="es-ES"/>
        </w:rPr>
        <w:t xml:space="preserve"> </w:t>
      </w:r>
      <w:r>
        <w:rPr>
          <w:rStyle w:val="CharacterStyle19"/>
          <w:rFonts w:ascii="Verdana" w:hAnsi="Verdana" w:cs="Verdana"/>
          <w:i/>
          <w:iCs/>
          <w:spacing w:val="-4"/>
          <w:sz w:val="22"/>
          <w:szCs w:val="22"/>
          <w:lang w:val="es-ES" w:eastAsia="es-ES"/>
        </w:rPr>
        <w:t>indicadas</w:t>
      </w:r>
      <w:proofErr w:type="gramStart"/>
      <w:r>
        <w:rPr>
          <w:rStyle w:val="CharacterStyle19"/>
          <w:rFonts w:ascii="Verdana" w:hAnsi="Verdana" w:cs="Verdana"/>
          <w:i/>
          <w:iCs/>
          <w:spacing w:val="-4"/>
          <w:sz w:val="22"/>
          <w:szCs w:val="22"/>
          <w:lang w:val="es-ES" w:eastAsia="es-ES"/>
        </w:rPr>
        <w:t>" ...</w:t>
      </w:r>
      <w:proofErr w:type="gramEnd"/>
      <w:r>
        <w:rPr>
          <w:rStyle w:val="CharacterStyle19"/>
          <w:rFonts w:ascii="Verdana" w:hAnsi="Verdana" w:cs="Verdana"/>
          <w:i/>
          <w:iCs/>
          <w:spacing w:val="-4"/>
          <w:sz w:val="22"/>
          <w:szCs w:val="22"/>
          <w:lang w:val="es-ES" w:eastAsia="es-ES"/>
        </w:rPr>
        <w:t>/</w:t>
      </w:r>
      <w:r w:rsidR="00E8727D">
        <w:rPr>
          <w:rStyle w:val="CharacterStyle19"/>
          <w:rFonts w:ascii="Verdana" w:hAnsi="Verdana" w:cs="Verdana"/>
          <w:i/>
          <w:iCs/>
          <w:spacing w:val="-4"/>
          <w:sz w:val="22"/>
          <w:szCs w:val="22"/>
          <w:lang w:val="es-ES" w:eastAsia="es-ES"/>
        </w:rPr>
        <w:t xml:space="preserve">… </w:t>
      </w:r>
      <w:r>
        <w:rPr>
          <w:rStyle w:val="CharacterStyle19"/>
          <w:rFonts w:ascii="Tahoma" w:hAnsi="Tahoma" w:cs="Tahoma"/>
          <w:spacing w:val="20"/>
          <w:lang w:val="es-ES" w:eastAsia="es-ES"/>
        </w:rPr>
        <w:t>Y, se trascribe literalmente el punto 4 como de</w:t>
      </w:r>
      <w:r w:rsidR="00E8727D">
        <w:rPr>
          <w:rStyle w:val="CharacterStyle19"/>
          <w:rFonts w:ascii="Tahoma" w:hAnsi="Tahoma" w:cs="Tahoma"/>
          <w:spacing w:val="20"/>
          <w:lang w:val="es-ES" w:eastAsia="es-ES"/>
        </w:rPr>
        <w:t xml:space="preserve"> </w:t>
      </w:r>
      <w:r>
        <w:rPr>
          <w:rStyle w:val="CharacterStyle19"/>
          <w:rFonts w:ascii="Tahoma" w:hAnsi="Tahoma" w:cs="Tahoma"/>
          <w:spacing w:val="10"/>
          <w:lang w:val="es-ES" w:eastAsia="es-ES"/>
        </w:rPr>
        <w:t>seguido se expone:</w:t>
      </w:r>
    </w:p>
    <w:p w:rsidR="00E71CF1" w:rsidRDefault="00515256">
      <w:pPr>
        <w:pStyle w:val="Style4"/>
        <w:kinsoku w:val="0"/>
        <w:autoSpaceDE/>
        <w:autoSpaceDN/>
        <w:adjustRightInd/>
        <w:spacing w:before="216"/>
        <w:ind w:left="576" w:right="504"/>
        <w:jc w:val="both"/>
        <w:rPr>
          <w:rStyle w:val="CharacterStyle13"/>
          <w:rFonts w:ascii="Tahoma" w:hAnsi="Tahoma" w:cs="Tahoma"/>
          <w:spacing w:val="12"/>
          <w:sz w:val="23"/>
          <w:szCs w:val="23"/>
          <w:lang w:val="es-ES" w:eastAsia="es-ES"/>
        </w:rPr>
      </w:pPr>
      <w:r>
        <w:rPr>
          <w:rStyle w:val="CharacterStyle13"/>
          <w:rFonts w:ascii="Tahoma" w:hAnsi="Tahoma" w:cs="Tahoma"/>
          <w:spacing w:val="23"/>
          <w:sz w:val="23"/>
          <w:szCs w:val="23"/>
          <w:lang w:val="es-ES" w:eastAsia="es-ES"/>
        </w:rPr>
        <w:t xml:space="preserve">.../..."Notificarle a la empresa concesionaria que debe </w:t>
      </w:r>
      <w:r>
        <w:rPr>
          <w:rStyle w:val="CharacterStyle13"/>
          <w:rFonts w:ascii="Tahoma" w:hAnsi="Tahoma" w:cs="Tahoma"/>
          <w:spacing w:val="10"/>
          <w:sz w:val="23"/>
          <w:szCs w:val="23"/>
          <w:lang w:val="es-ES" w:eastAsia="es-ES"/>
        </w:rPr>
        <w:t xml:space="preserve">proceder a </w:t>
      </w:r>
      <w:r>
        <w:rPr>
          <w:rStyle w:val="CharacterStyle13"/>
          <w:rFonts w:ascii="Verdana" w:hAnsi="Verdana" w:cs="Verdana"/>
          <w:b/>
          <w:bCs/>
          <w:spacing w:val="10"/>
          <w:sz w:val="23"/>
          <w:szCs w:val="23"/>
          <w:u w:val="single"/>
          <w:lang w:val="es-ES" w:eastAsia="es-ES"/>
        </w:rPr>
        <w:t>sustituir</w:t>
      </w:r>
      <w:r>
        <w:rPr>
          <w:rStyle w:val="CharacterStyle13"/>
          <w:rFonts w:ascii="Tahoma" w:hAnsi="Tahoma" w:cs="Tahoma"/>
          <w:spacing w:val="10"/>
          <w:sz w:val="23"/>
          <w:szCs w:val="23"/>
          <w:lang w:val="es-ES" w:eastAsia="es-ES"/>
        </w:rPr>
        <w:t xml:space="preserve"> las unidades SJB 2530, SJB 2596, SJB </w:t>
      </w:r>
      <w:r>
        <w:rPr>
          <w:rStyle w:val="CharacterStyle13"/>
          <w:rFonts w:ascii="Tahoma" w:hAnsi="Tahoma" w:cs="Tahoma"/>
          <w:spacing w:val="27"/>
          <w:sz w:val="23"/>
          <w:szCs w:val="23"/>
          <w:lang w:val="es-ES" w:eastAsia="es-ES"/>
        </w:rPr>
        <w:t xml:space="preserve">2624, SJB 2625, SJB 3160 y 538 3306 por cuanto las </w:t>
      </w:r>
      <w:r>
        <w:rPr>
          <w:rStyle w:val="CharacterStyle13"/>
          <w:rFonts w:ascii="Tahoma" w:hAnsi="Tahoma" w:cs="Tahoma"/>
          <w:spacing w:val="17"/>
          <w:sz w:val="23"/>
          <w:szCs w:val="23"/>
          <w:lang w:val="es-ES" w:eastAsia="es-ES"/>
        </w:rPr>
        <w:t xml:space="preserve">capacidades, de conformidad con la consulta realizada al Registro Público, son inferiores a 45 pasajeros resultando </w:t>
      </w:r>
      <w:r>
        <w:rPr>
          <w:rStyle w:val="CharacterStyle13"/>
          <w:rFonts w:ascii="Tahoma" w:hAnsi="Tahoma" w:cs="Tahoma"/>
          <w:spacing w:val="48"/>
          <w:sz w:val="23"/>
          <w:szCs w:val="23"/>
          <w:lang w:val="es-ES" w:eastAsia="es-ES"/>
        </w:rPr>
        <w:t xml:space="preserve">ser busetas y no autobuses, como en realidad </w:t>
      </w:r>
      <w:r>
        <w:rPr>
          <w:rStyle w:val="CharacterStyle13"/>
          <w:rFonts w:ascii="Tahoma" w:hAnsi="Tahoma" w:cs="Tahoma"/>
          <w:spacing w:val="12"/>
          <w:sz w:val="23"/>
          <w:szCs w:val="23"/>
          <w:lang w:val="es-ES" w:eastAsia="es-ES"/>
        </w:rPr>
        <w:t>correspondería, según el anexo 2 de dicha empresa".../...</w:t>
      </w:r>
    </w:p>
    <w:p w:rsidR="00E71CF1" w:rsidRDefault="00515256">
      <w:pPr>
        <w:pStyle w:val="Style12"/>
        <w:kinsoku w:val="0"/>
        <w:autoSpaceDE/>
        <w:autoSpaceDN/>
        <w:spacing w:before="252"/>
        <w:rPr>
          <w:rStyle w:val="CharacterStyle19"/>
          <w:rFonts w:ascii="Tahoma" w:hAnsi="Tahoma" w:cs="Tahoma"/>
          <w:spacing w:val="11"/>
          <w:lang w:val="es-ES" w:eastAsia="es-ES"/>
        </w:rPr>
      </w:pPr>
      <w:r>
        <w:rPr>
          <w:rStyle w:val="CharacterStyle19"/>
          <w:rFonts w:ascii="Tahoma" w:hAnsi="Tahoma" w:cs="Tahoma"/>
          <w:spacing w:val="16"/>
          <w:lang w:val="es-ES" w:eastAsia="es-ES"/>
        </w:rPr>
        <w:t xml:space="preserve">Luego argumenta su negativa contra el punto 4 manifestando que a </w:t>
      </w:r>
      <w:r>
        <w:rPr>
          <w:rStyle w:val="CharacterStyle19"/>
          <w:rFonts w:ascii="Tahoma" w:hAnsi="Tahoma" w:cs="Tahoma"/>
          <w:spacing w:val="28"/>
          <w:lang w:val="es-ES" w:eastAsia="es-ES"/>
        </w:rPr>
        <w:t xml:space="preserve">la luz del artículo 3° de la Ley 8220 considera muy buena la </w:t>
      </w:r>
      <w:r>
        <w:rPr>
          <w:rStyle w:val="CharacterStyle19"/>
          <w:rFonts w:ascii="Tahoma" w:hAnsi="Tahoma" w:cs="Tahoma"/>
          <w:spacing w:val="8"/>
          <w:lang w:val="es-ES" w:eastAsia="es-ES"/>
        </w:rPr>
        <w:t xml:space="preserve">verificación que hace el Consejo de Transporte Público de los asientos </w:t>
      </w:r>
      <w:r>
        <w:rPr>
          <w:rStyle w:val="CharacterStyle19"/>
          <w:rFonts w:ascii="Tahoma" w:hAnsi="Tahoma" w:cs="Tahoma"/>
          <w:spacing w:val="14"/>
          <w:lang w:val="es-ES" w:eastAsia="es-ES"/>
        </w:rPr>
        <w:t xml:space="preserve">registrales de los autobuses pero, que no es legal, que desaplique lo </w:t>
      </w:r>
      <w:r>
        <w:rPr>
          <w:rStyle w:val="CharacterStyle19"/>
          <w:rFonts w:ascii="Tahoma" w:hAnsi="Tahoma" w:cs="Tahoma"/>
          <w:spacing w:val="20"/>
          <w:lang w:val="es-ES" w:eastAsia="es-ES"/>
        </w:rPr>
        <w:t xml:space="preserve">ahí registrado en cuanto a la carrocería de las unidades, porque </w:t>
      </w:r>
      <w:r>
        <w:rPr>
          <w:rStyle w:val="CharacterStyle19"/>
          <w:rFonts w:ascii="Tahoma" w:hAnsi="Tahoma" w:cs="Tahoma"/>
          <w:spacing w:val="27"/>
          <w:lang w:val="es-ES" w:eastAsia="es-ES"/>
        </w:rPr>
        <w:lastRenderedPageBreak/>
        <w:t xml:space="preserve">claramente se indica que las carrocerías de las unidades son </w:t>
      </w:r>
      <w:r>
        <w:rPr>
          <w:rStyle w:val="CharacterStyle19"/>
          <w:rFonts w:ascii="Tahoma" w:hAnsi="Tahoma" w:cs="Tahoma"/>
          <w:spacing w:val="12"/>
          <w:lang w:val="es-ES" w:eastAsia="es-ES"/>
        </w:rPr>
        <w:t xml:space="preserve">autobuses, con excepción de lo que informan los asientos de la placa </w:t>
      </w:r>
      <w:r>
        <w:rPr>
          <w:rStyle w:val="CharacterStyle19"/>
          <w:rFonts w:ascii="Tahoma" w:hAnsi="Tahoma" w:cs="Tahoma"/>
          <w:spacing w:val="17"/>
          <w:lang w:val="es-ES" w:eastAsia="es-ES"/>
        </w:rPr>
        <w:t xml:space="preserve">SJB 3160, que indican "carrocería desconocida" no obstante en la </w:t>
      </w:r>
      <w:r>
        <w:rPr>
          <w:rStyle w:val="CharacterStyle19"/>
          <w:rFonts w:ascii="Tahoma" w:hAnsi="Tahoma" w:cs="Tahoma"/>
          <w:spacing w:val="11"/>
          <w:lang w:val="es-ES" w:eastAsia="es-ES"/>
        </w:rPr>
        <w:t>realidad posee idénticas características a las otras unidades.</w:t>
      </w:r>
    </w:p>
    <w:p w:rsidR="00E71CF1" w:rsidRDefault="00515256">
      <w:pPr>
        <w:pStyle w:val="Style12"/>
        <w:kinsoku w:val="0"/>
        <w:autoSpaceDE/>
        <w:autoSpaceDN/>
        <w:spacing w:before="216"/>
        <w:rPr>
          <w:rStyle w:val="CharacterStyle19"/>
          <w:rFonts w:ascii="Tahoma" w:hAnsi="Tahoma" w:cs="Tahoma"/>
          <w:lang w:val="es-ES" w:eastAsia="es-ES"/>
        </w:rPr>
      </w:pPr>
      <w:r>
        <w:rPr>
          <w:rStyle w:val="CharacterStyle19"/>
          <w:rFonts w:ascii="Tahoma" w:hAnsi="Tahoma" w:cs="Tahoma"/>
          <w:spacing w:val="22"/>
          <w:lang w:val="es-ES" w:eastAsia="es-ES"/>
        </w:rPr>
        <w:t xml:space="preserve">Asimismo alega con fundamento en el Plan de Evaluación de la </w:t>
      </w:r>
      <w:r w:rsidRPr="00E8727D">
        <w:rPr>
          <w:rStyle w:val="CharacterStyle19"/>
          <w:rFonts w:ascii="Tahoma" w:hAnsi="Tahoma" w:cs="Tahoma"/>
          <w:spacing w:val="22"/>
          <w:lang w:val="es-ES" w:eastAsia="es-ES"/>
        </w:rPr>
        <w:t>Capacidad Empresarial presentado</w:t>
      </w:r>
      <w:r>
        <w:rPr>
          <w:rStyle w:val="CharacterStyle19"/>
          <w:rFonts w:ascii="Tahoma" w:hAnsi="Tahoma" w:cs="Tahoma"/>
          <w:spacing w:val="12"/>
          <w:lang w:val="es-ES" w:eastAsia="es-ES"/>
        </w:rPr>
        <w:t xml:space="preserve"> en el 2000, que su renovación no </w:t>
      </w:r>
      <w:r>
        <w:rPr>
          <w:rStyle w:val="CharacterStyle19"/>
          <w:rFonts w:ascii="Tahoma" w:hAnsi="Tahoma" w:cs="Tahoma"/>
          <w:spacing w:val="15"/>
          <w:lang w:val="es-ES" w:eastAsia="es-ES"/>
        </w:rPr>
        <w:t xml:space="preserve">se sujetó a que fueran busetas por tanto implicaría una modificación </w:t>
      </w:r>
      <w:r>
        <w:rPr>
          <w:rStyle w:val="CharacterStyle19"/>
          <w:rFonts w:ascii="Tahoma" w:hAnsi="Tahoma" w:cs="Tahoma"/>
          <w:spacing w:val="18"/>
          <w:lang w:val="es-ES" w:eastAsia="es-ES"/>
        </w:rPr>
        <w:t xml:space="preserve">al anexo 2 del contrato de concesión, el cual no puede ser hecho </w:t>
      </w:r>
      <w:r>
        <w:rPr>
          <w:rStyle w:val="CharacterStyle19"/>
          <w:rFonts w:ascii="Tahoma" w:hAnsi="Tahoma" w:cs="Tahoma"/>
          <w:spacing w:val="19"/>
          <w:lang w:val="es-ES" w:eastAsia="es-ES"/>
        </w:rPr>
        <w:t xml:space="preserve">unilateralmente sin la participación de la contraparte </w:t>
      </w:r>
      <w:r w:rsidR="00BD63DF">
        <w:rPr>
          <w:rStyle w:val="CharacterStyle19"/>
          <w:rFonts w:ascii="Tahoma" w:hAnsi="Tahoma" w:cs="Tahoma"/>
          <w:spacing w:val="19"/>
          <w:lang w:val="es-ES" w:eastAsia="es-ES"/>
        </w:rPr>
        <w:t>T</w:t>
      </w:r>
      <w:r>
        <w:rPr>
          <w:rStyle w:val="CharacterStyle19"/>
          <w:rFonts w:ascii="Tahoma" w:hAnsi="Tahoma" w:cs="Tahoma"/>
          <w:spacing w:val="19"/>
          <w:lang w:val="es-ES" w:eastAsia="es-ES"/>
        </w:rPr>
        <w:t xml:space="preserve"> </w:t>
      </w:r>
      <w:r>
        <w:rPr>
          <w:rStyle w:val="CharacterStyle19"/>
          <w:rFonts w:ascii="Tahoma" w:hAnsi="Tahoma" w:cs="Tahoma"/>
          <w:lang w:val="es-ES" w:eastAsia="es-ES"/>
        </w:rPr>
        <w:t>S.A.</w:t>
      </w:r>
    </w:p>
    <w:p w:rsidR="00E71CF1" w:rsidRDefault="00515256">
      <w:pPr>
        <w:pStyle w:val="Style12"/>
        <w:kinsoku w:val="0"/>
        <w:autoSpaceDE/>
        <w:autoSpaceDN/>
        <w:spacing w:before="252"/>
        <w:rPr>
          <w:rStyle w:val="CharacterStyle19"/>
          <w:rFonts w:ascii="Tahoma" w:hAnsi="Tahoma" w:cs="Tahoma"/>
          <w:spacing w:val="10"/>
          <w:lang w:val="es-ES" w:eastAsia="es-ES"/>
        </w:rPr>
      </w:pPr>
      <w:r>
        <w:rPr>
          <w:rStyle w:val="CharacterStyle19"/>
          <w:rFonts w:ascii="Tahoma" w:hAnsi="Tahoma" w:cs="Tahoma"/>
          <w:spacing w:val="16"/>
          <w:lang w:val="es-ES" w:eastAsia="es-ES"/>
        </w:rPr>
        <w:t xml:space="preserve">Este Tribunal considera que no lleva razón el impugnante sobre la </w:t>
      </w:r>
      <w:r>
        <w:rPr>
          <w:rStyle w:val="CharacterStyle19"/>
          <w:rFonts w:ascii="Tahoma" w:hAnsi="Tahoma" w:cs="Tahoma"/>
          <w:spacing w:val="15"/>
          <w:lang w:val="es-ES" w:eastAsia="es-ES"/>
        </w:rPr>
        <w:t xml:space="preserve">modificación de asientos registrales que arguye como vicio del acto </w:t>
      </w:r>
      <w:r>
        <w:rPr>
          <w:rStyle w:val="CharacterStyle19"/>
          <w:rFonts w:ascii="Tahoma" w:hAnsi="Tahoma" w:cs="Tahoma"/>
          <w:spacing w:val="14"/>
          <w:lang w:val="es-ES" w:eastAsia="es-ES"/>
        </w:rPr>
        <w:t xml:space="preserve">que aquí objeta, toda vez que para modificar los asientos registrales </w:t>
      </w:r>
      <w:r>
        <w:rPr>
          <w:rStyle w:val="CharacterStyle19"/>
          <w:rFonts w:ascii="Tahoma" w:hAnsi="Tahoma" w:cs="Tahoma"/>
          <w:spacing w:val="12"/>
          <w:lang w:val="es-ES" w:eastAsia="es-ES"/>
        </w:rPr>
        <w:t xml:space="preserve">se requiere el concurso de la autoridad registral de bienes muebles, </w:t>
      </w:r>
      <w:r>
        <w:rPr>
          <w:rStyle w:val="CharacterStyle19"/>
          <w:rFonts w:ascii="Tahoma" w:hAnsi="Tahoma" w:cs="Tahoma"/>
          <w:spacing w:val="20"/>
          <w:lang w:val="es-ES" w:eastAsia="es-ES"/>
        </w:rPr>
        <w:t xml:space="preserve">previo cumplimiento de un procedimiento, que aquí se </w:t>
      </w:r>
      <w:proofErr w:type="spellStart"/>
      <w:r>
        <w:rPr>
          <w:rStyle w:val="CharacterStyle19"/>
          <w:rFonts w:ascii="Tahoma" w:hAnsi="Tahoma" w:cs="Tahoma"/>
          <w:spacing w:val="20"/>
          <w:lang w:val="es-ES" w:eastAsia="es-ES"/>
        </w:rPr>
        <w:t>hecha</w:t>
      </w:r>
      <w:proofErr w:type="spellEnd"/>
      <w:r>
        <w:rPr>
          <w:rStyle w:val="CharacterStyle19"/>
          <w:rFonts w:ascii="Tahoma" w:hAnsi="Tahoma" w:cs="Tahoma"/>
          <w:spacing w:val="20"/>
          <w:lang w:val="es-ES" w:eastAsia="es-ES"/>
        </w:rPr>
        <w:t xml:space="preserve"> de </w:t>
      </w:r>
      <w:r>
        <w:rPr>
          <w:rStyle w:val="CharacterStyle19"/>
          <w:rFonts w:ascii="Tahoma" w:hAnsi="Tahoma" w:cs="Tahoma"/>
          <w:spacing w:val="24"/>
          <w:lang w:val="es-ES" w:eastAsia="es-ES"/>
        </w:rPr>
        <w:t xml:space="preserve">menos, tan es así que si observamos actualmente los asientos </w:t>
      </w:r>
      <w:r>
        <w:rPr>
          <w:rStyle w:val="CharacterStyle19"/>
          <w:rFonts w:ascii="Tahoma" w:hAnsi="Tahoma" w:cs="Tahoma"/>
          <w:spacing w:val="10"/>
          <w:lang w:val="es-ES" w:eastAsia="es-ES"/>
        </w:rPr>
        <w:t xml:space="preserve">registrales </w:t>
      </w:r>
      <w:r>
        <w:rPr>
          <w:rStyle w:val="CharacterStyle19"/>
          <w:rFonts w:ascii="Arial" w:hAnsi="Arial" w:cs="Arial"/>
          <w:b/>
          <w:bCs/>
          <w:spacing w:val="10"/>
          <w:sz w:val="24"/>
          <w:szCs w:val="24"/>
          <w:lang w:val="es-ES" w:eastAsia="es-ES"/>
        </w:rPr>
        <w:t xml:space="preserve">aludidos </w:t>
      </w:r>
      <w:r>
        <w:rPr>
          <w:rStyle w:val="CharacterStyle19"/>
          <w:rFonts w:ascii="Tahoma" w:hAnsi="Tahoma" w:cs="Tahoma"/>
          <w:spacing w:val="10"/>
          <w:lang w:val="es-ES" w:eastAsia="es-ES"/>
        </w:rPr>
        <w:t>aún conservan las mismas características.</w:t>
      </w:r>
    </w:p>
    <w:p w:rsidR="00E8727D" w:rsidRDefault="00515256" w:rsidP="00E8727D">
      <w:pPr>
        <w:pStyle w:val="Style4"/>
        <w:kinsoku w:val="0"/>
        <w:autoSpaceDE/>
        <w:autoSpaceDN/>
        <w:adjustRightInd/>
        <w:jc w:val="both"/>
        <w:rPr>
          <w:rStyle w:val="CharacterStyle13"/>
          <w:rFonts w:ascii="Arial" w:hAnsi="Arial" w:cs="Arial"/>
          <w:bCs/>
          <w:sz w:val="24"/>
          <w:szCs w:val="24"/>
          <w:lang w:val="es-ES" w:eastAsia="es-ES"/>
        </w:rPr>
      </w:pPr>
      <w:r>
        <w:rPr>
          <w:rStyle w:val="CharacterStyle13"/>
          <w:rFonts w:ascii="Tahoma" w:hAnsi="Tahoma" w:cs="Tahoma"/>
          <w:spacing w:val="17"/>
          <w:sz w:val="23"/>
          <w:szCs w:val="23"/>
          <w:lang w:val="es-ES" w:eastAsia="es-ES"/>
        </w:rPr>
        <w:t xml:space="preserve">Asimismo a la luz del artículo 12 de la ley registral debemos dejar </w:t>
      </w:r>
      <w:r>
        <w:rPr>
          <w:rStyle w:val="CharacterStyle13"/>
          <w:rFonts w:ascii="Tahoma" w:hAnsi="Tahoma" w:cs="Tahoma"/>
          <w:spacing w:val="18"/>
          <w:sz w:val="23"/>
          <w:szCs w:val="23"/>
          <w:lang w:val="es-ES" w:eastAsia="es-ES"/>
        </w:rPr>
        <w:t xml:space="preserve">claro tanto para el Consejo de Transporte Público como al mismo recurrente, que al buscar como efecto fundamental la legislación </w:t>
      </w:r>
      <w:r>
        <w:rPr>
          <w:rStyle w:val="CharacterStyle13"/>
          <w:rFonts w:ascii="Tahoma" w:hAnsi="Tahoma" w:cs="Tahoma"/>
          <w:spacing w:val="8"/>
          <w:sz w:val="23"/>
          <w:szCs w:val="23"/>
          <w:lang w:val="es-ES" w:eastAsia="es-ES"/>
        </w:rPr>
        <w:t xml:space="preserve">registral, la seguridad del tráfico de la propiedad los bienes muebles e </w:t>
      </w:r>
      <w:r>
        <w:rPr>
          <w:rStyle w:val="CharacterStyle13"/>
          <w:rFonts w:ascii="Tahoma" w:hAnsi="Tahoma" w:cs="Tahoma"/>
          <w:spacing w:val="15"/>
          <w:sz w:val="23"/>
          <w:szCs w:val="23"/>
          <w:lang w:val="es-ES" w:eastAsia="es-ES"/>
        </w:rPr>
        <w:t xml:space="preserve">inmuebles en el comercio de los hombres, </w:t>
      </w:r>
      <w:r w:rsidRPr="00E8727D">
        <w:rPr>
          <w:rStyle w:val="CharacterStyle13"/>
          <w:rFonts w:ascii="Tahoma" w:hAnsi="Tahoma" w:cs="Tahoma"/>
          <w:spacing w:val="15"/>
          <w:sz w:val="23"/>
          <w:szCs w:val="23"/>
          <w:lang w:val="es-ES" w:eastAsia="es-ES"/>
        </w:rPr>
        <w:t xml:space="preserve">cualquier modificación de </w:t>
      </w:r>
      <w:r w:rsidRPr="00E8727D">
        <w:rPr>
          <w:rStyle w:val="CharacterStyle13"/>
          <w:rFonts w:ascii="Tahoma" w:hAnsi="Tahoma" w:cs="Tahoma"/>
          <w:spacing w:val="4"/>
          <w:sz w:val="23"/>
          <w:szCs w:val="23"/>
          <w:lang w:val="es-ES" w:eastAsia="es-ES"/>
        </w:rPr>
        <w:t xml:space="preserve">los asientos </w:t>
      </w:r>
      <w:r w:rsidRPr="00E8727D">
        <w:rPr>
          <w:rStyle w:val="CharacterStyle13"/>
          <w:rFonts w:ascii="Arial" w:hAnsi="Arial" w:cs="Arial"/>
          <w:bCs/>
          <w:spacing w:val="4"/>
          <w:sz w:val="24"/>
          <w:szCs w:val="24"/>
          <w:lang w:val="es-ES" w:eastAsia="es-ES"/>
        </w:rPr>
        <w:t xml:space="preserve">registrales requieren un procedimiento especial que la </w:t>
      </w:r>
      <w:r w:rsidRPr="00E8727D">
        <w:rPr>
          <w:rStyle w:val="CharacterStyle13"/>
          <w:rFonts w:ascii="Arial" w:hAnsi="Arial" w:cs="Arial"/>
          <w:bCs/>
          <w:spacing w:val="2"/>
          <w:sz w:val="24"/>
          <w:szCs w:val="24"/>
          <w:lang w:val="es-ES" w:eastAsia="es-ES"/>
        </w:rPr>
        <w:t xml:space="preserve">misma legislación determina que aquí se </w:t>
      </w:r>
      <w:proofErr w:type="spellStart"/>
      <w:r w:rsidRPr="00E8727D">
        <w:rPr>
          <w:rStyle w:val="CharacterStyle13"/>
          <w:rFonts w:ascii="Arial" w:hAnsi="Arial" w:cs="Arial"/>
          <w:bCs/>
          <w:spacing w:val="2"/>
          <w:sz w:val="24"/>
          <w:szCs w:val="24"/>
          <w:lang w:val="es-ES" w:eastAsia="es-ES"/>
        </w:rPr>
        <w:t>hecha</w:t>
      </w:r>
      <w:proofErr w:type="spellEnd"/>
      <w:r w:rsidRPr="00E8727D">
        <w:rPr>
          <w:rStyle w:val="CharacterStyle13"/>
          <w:rFonts w:ascii="Arial" w:hAnsi="Arial" w:cs="Arial"/>
          <w:bCs/>
          <w:spacing w:val="2"/>
          <w:sz w:val="24"/>
          <w:szCs w:val="24"/>
          <w:lang w:val="es-ES" w:eastAsia="es-ES"/>
        </w:rPr>
        <w:t xml:space="preserve"> de menos, de forma </w:t>
      </w:r>
      <w:r w:rsidRPr="00E8727D">
        <w:rPr>
          <w:rStyle w:val="CharacterStyle13"/>
          <w:rFonts w:ascii="Arial" w:hAnsi="Arial" w:cs="Arial"/>
          <w:bCs/>
          <w:spacing w:val="1"/>
          <w:sz w:val="24"/>
          <w:szCs w:val="24"/>
          <w:lang w:val="es-ES" w:eastAsia="es-ES"/>
        </w:rPr>
        <w:t xml:space="preserve">tal que no observa este Tribunal efecto jurídico válido alguna que así </w:t>
      </w:r>
      <w:r w:rsidRPr="00E8727D">
        <w:rPr>
          <w:rStyle w:val="CharacterStyle13"/>
          <w:rFonts w:ascii="Arial" w:hAnsi="Arial" w:cs="Arial"/>
          <w:bCs/>
          <w:spacing w:val="9"/>
          <w:sz w:val="24"/>
          <w:szCs w:val="24"/>
          <w:lang w:val="es-ES" w:eastAsia="es-ES"/>
        </w:rPr>
        <w:t xml:space="preserve">lo haya declarado, más bien se trata de meras interpretaciones </w:t>
      </w:r>
      <w:r w:rsidRPr="00E8727D">
        <w:rPr>
          <w:rStyle w:val="CharacterStyle13"/>
          <w:rFonts w:ascii="Arial" w:hAnsi="Arial" w:cs="Arial"/>
          <w:bCs/>
          <w:sz w:val="24"/>
          <w:szCs w:val="24"/>
          <w:lang w:val="es-ES" w:eastAsia="es-ES"/>
        </w:rPr>
        <w:t>particulares del aquí recurrente.</w:t>
      </w:r>
    </w:p>
    <w:p w:rsidR="00274449" w:rsidRDefault="00274449" w:rsidP="00274449">
      <w:pPr>
        <w:pStyle w:val="Style4"/>
        <w:kinsoku w:val="0"/>
        <w:autoSpaceDE/>
        <w:autoSpaceDN/>
        <w:adjustRightInd/>
        <w:jc w:val="both"/>
        <w:rPr>
          <w:rStyle w:val="CharacterStyle18"/>
          <w:rFonts w:ascii="Tahoma" w:hAnsi="Tahoma" w:cs="Tahoma"/>
          <w:b w:val="0"/>
          <w:spacing w:val="5"/>
          <w:sz w:val="22"/>
          <w:szCs w:val="22"/>
          <w:lang w:val="es-ES" w:eastAsia="es-ES"/>
        </w:rPr>
      </w:pPr>
    </w:p>
    <w:p w:rsidR="00E71CF1" w:rsidRPr="00274449" w:rsidRDefault="00515256" w:rsidP="00274449">
      <w:pPr>
        <w:pStyle w:val="Style4"/>
        <w:kinsoku w:val="0"/>
        <w:autoSpaceDE/>
        <w:autoSpaceDN/>
        <w:adjustRightInd/>
        <w:jc w:val="both"/>
        <w:rPr>
          <w:rStyle w:val="CharacterStyle18"/>
          <w:rFonts w:ascii="Arial" w:hAnsi="Arial" w:cs="Arial"/>
          <w:b w:val="0"/>
          <w:sz w:val="24"/>
          <w:szCs w:val="24"/>
          <w:lang w:val="es-ES" w:eastAsia="es-ES"/>
        </w:rPr>
      </w:pPr>
      <w:r w:rsidRPr="00E8727D">
        <w:rPr>
          <w:rStyle w:val="CharacterStyle18"/>
          <w:rFonts w:ascii="Tahoma" w:hAnsi="Tahoma" w:cs="Tahoma"/>
          <w:b w:val="0"/>
          <w:spacing w:val="5"/>
          <w:sz w:val="22"/>
          <w:szCs w:val="22"/>
          <w:lang w:val="es-ES" w:eastAsia="es-ES"/>
        </w:rPr>
        <w:t xml:space="preserve">Al observar </w:t>
      </w:r>
      <w:r w:rsidRPr="00E8727D">
        <w:rPr>
          <w:rStyle w:val="CharacterStyle18"/>
          <w:rFonts w:ascii="Tahoma" w:hAnsi="Tahoma" w:cs="Tahoma"/>
          <w:b w:val="0"/>
          <w:bCs w:val="0"/>
          <w:spacing w:val="5"/>
          <w:lang w:val="es-ES" w:eastAsia="es-ES"/>
        </w:rPr>
        <w:t xml:space="preserve">detenidamente el caso concreto el Tribunal </w:t>
      </w:r>
      <w:r w:rsidRPr="00E8727D">
        <w:rPr>
          <w:rStyle w:val="CharacterStyle18"/>
          <w:rFonts w:ascii="Tahoma" w:hAnsi="Tahoma" w:cs="Tahoma"/>
          <w:b w:val="0"/>
          <w:spacing w:val="5"/>
          <w:sz w:val="22"/>
          <w:szCs w:val="22"/>
          <w:lang w:val="es-ES" w:eastAsia="es-ES"/>
        </w:rPr>
        <w:t xml:space="preserve">evidencia que no existe </w:t>
      </w:r>
      <w:r w:rsidRPr="00E8727D">
        <w:rPr>
          <w:rStyle w:val="CharacterStyle18"/>
          <w:rFonts w:ascii="Tahoma" w:hAnsi="Tahoma" w:cs="Tahoma"/>
          <w:b w:val="0"/>
          <w:bCs w:val="0"/>
          <w:spacing w:val="5"/>
          <w:lang w:val="es-ES" w:eastAsia="es-ES"/>
        </w:rPr>
        <w:t xml:space="preserve">tal modificación de asientos registrales, sino </w:t>
      </w:r>
      <w:r w:rsidRPr="00E8727D">
        <w:rPr>
          <w:rStyle w:val="CharacterStyle18"/>
          <w:rFonts w:ascii="Tahoma" w:hAnsi="Tahoma" w:cs="Tahoma"/>
          <w:b w:val="0"/>
          <w:spacing w:val="5"/>
          <w:sz w:val="22"/>
          <w:szCs w:val="22"/>
          <w:lang w:val="es-ES" w:eastAsia="es-ES"/>
        </w:rPr>
        <w:t xml:space="preserve">que, más bien </w:t>
      </w:r>
      <w:r w:rsidRPr="00E8727D">
        <w:rPr>
          <w:rStyle w:val="CharacterStyle18"/>
          <w:rFonts w:ascii="Tahoma" w:hAnsi="Tahoma" w:cs="Tahoma"/>
          <w:b w:val="0"/>
          <w:spacing w:val="7"/>
          <w:sz w:val="22"/>
          <w:szCs w:val="22"/>
          <w:lang w:val="es-ES" w:eastAsia="es-ES"/>
        </w:rPr>
        <w:t xml:space="preserve">se trata de </w:t>
      </w:r>
      <w:r w:rsidRPr="00E8727D">
        <w:rPr>
          <w:rStyle w:val="CharacterStyle18"/>
          <w:rFonts w:ascii="Tahoma" w:hAnsi="Tahoma" w:cs="Tahoma"/>
          <w:b w:val="0"/>
          <w:bCs w:val="0"/>
          <w:spacing w:val="7"/>
          <w:lang w:val="es-ES" w:eastAsia="es-ES"/>
        </w:rPr>
        <w:t xml:space="preserve">una modificación del parque vehicular </w:t>
      </w:r>
      <w:r w:rsidRPr="00E8727D">
        <w:rPr>
          <w:rStyle w:val="CharacterStyle18"/>
          <w:rFonts w:ascii="Tahoma" w:hAnsi="Tahoma" w:cs="Tahoma"/>
          <w:b w:val="0"/>
          <w:spacing w:val="7"/>
          <w:sz w:val="22"/>
          <w:szCs w:val="22"/>
          <w:lang w:val="es-ES" w:eastAsia="es-ES"/>
        </w:rPr>
        <w:t xml:space="preserve">estipulado por el </w:t>
      </w:r>
      <w:r w:rsidRPr="00E8727D">
        <w:rPr>
          <w:rStyle w:val="CharacterStyle18"/>
          <w:rFonts w:ascii="Tahoma" w:hAnsi="Tahoma" w:cs="Tahoma"/>
          <w:b w:val="0"/>
          <w:spacing w:val="15"/>
          <w:sz w:val="22"/>
          <w:szCs w:val="22"/>
          <w:lang w:val="es-ES" w:eastAsia="es-ES"/>
        </w:rPr>
        <w:t xml:space="preserve">anexo II </w:t>
      </w:r>
      <w:r w:rsidRPr="00E8727D">
        <w:rPr>
          <w:rStyle w:val="CharacterStyle18"/>
          <w:rFonts w:ascii="Tahoma" w:hAnsi="Tahoma" w:cs="Tahoma"/>
          <w:b w:val="0"/>
          <w:bCs w:val="0"/>
          <w:spacing w:val="15"/>
          <w:lang w:val="es-ES" w:eastAsia="es-ES"/>
        </w:rPr>
        <w:t xml:space="preserve">que renovó la concesión, cuyo sustento </w:t>
      </w:r>
      <w:r w:rsidRPr="00E8727D">
        <w:rPr>
          <w:rStyle w:val="CharacterStyle18"/>
          <w:rFonts w:ascii="Tahoma" w:hAnsi="Tahoma" w:cs="Tahoma"/>
          <w:b w:val="0"/>
          <w:spacing w:val="15"/>
          <w:sz w:val="22"/>
          <w:szCs w:val="22"/>
          <w:lang w:val="es-ES" w:eastAsia="es-ES"/>
        </w:rPr>
        <w:t xml:space="preserve">surge de una </w:t>
      </w:r>
      <w:r w:rsidRPr="00E8727D">
        <w:rPr>
          <w:rStyle w:val="CharacterStyle18"/>
          <w:rFonts w:ascii="Tahoma" w:hAnsi="Tahoma" w:cs="Tahoma"/>
          <w:b w:val="0"/>
          <w:spacing w:val="7"/>
          <w:sz w:val="22"/>
          <w:szCs w:val="22"/>
          <w:lang w:val="es-ES" w:eastAsia="es-ES"/>
        </w:rPr>
        <w:t xml:space="preserve">interpretación </w:t>
      </w:r>
      <w:r w:rsidRPr="00E8727D">
        <w:rPr>
          <w:rStyle w:val="CharacterStyle18"/>
          <w:rFonts w:ascii="Tahoma" w:hAnsi="Tahoma" w:cs="Tahoma"/>
          <w:b w:val="0"/>
          <w:bCs w:val="0"/>
          <w:spacing w:val="7"/>
          <w:lang w:val="es-ES" w:eastAsia="es-ES"/>
        </w:rPr>
        <w:t xml:space="preserve">simple y mecánica que deducen los informes </w:t>
      </w:r>
      <w:r w:rsidRPr="00E8727D">
        <w:rPr>
          <w:rStyle w:val="CharacterStyle18"/>
          <w:rFonts w:ascii="Tahoma" w:hAnsi="Tahoma" w:cs="Tahoma"/>
          <w:b w:val="0"/>
          <w:spacing w:val="7"/>
          <w:sz w:val="22"/>
          <w:szCs w:val="22"/>
          <w:lang w:val="es-ES" w:eastAsia="es-ES"/>
        </w:rPr>
        <w:t xml:space="preserve">de los </w:t>
      </w:r>
      <w:r w:rsidRPr="00E8727D">
        <w:rPr>
          <w:rStyle w:val="CharacterStyle18"/>
          <w:rFonts w:ascii="Tahoma" w:hAnsi="Tahoma" w:cs="Tahoma"/>
          <w:b w:val="0"/>
          <w:bCs w:val="0"/>
          <w:spacing w:val="12"/>
          <w:lang w:val="es-ES" w:eastAsia="es-ES"/>
        </w:rPr>
        <w:t xml:space="preserve">órganos técnicos, Departamento de Concesiones </w:t>
      </w:r>
      <w:r w:rsidRPr="00E8727D">
        <w:rPr>
          <w:rStyle w:val="CharacterStyle18"/>
          <w:rFonts w:ascii="Tahoma" w:hAnsi="Tahoma" w:cs="Tahoma"/>
          <w:b w:val="0"/>
          <w:spacing w:val="12"/>
          <w:sz w:val="22"/>
          <w:szCs w:val="22"/>
          <w:lang w:val="es-ES" w:eastAsia="es-ES"/>
        </w:rPr>
        <w:t xml:space="preserve">y la Dirección </w:t>
      </w:r>
      <w:r w:rsidRPr="00E8727D">
        <w:rPr>
          <w:rStyle w:val="CharacterStyle18"/>
          <w:rFonts w:ascii="Tahoma" w:hAnsi="Tahoma" w:cs="Tahoma"/>
          <w:b w:val="0"/>
          <w:spacing w:val="5"/>
          <w:sz w:val="22"/>
          <w:szCs w:val="22"/>
          <w:lang w:val="es-ES" w:eastAsia="es-ES"/>
        </w:rPr>
        <w:t xml:space="preserve">Jurídica </w:t>
      </w:r>
      <w:r w:rsidRPr="00E8727D">
        <w:rPr>
          <w:rStyle w:val="CharacterStyle18"/>
          <w:rFonts w:ascii="Tahoma" w:hAnsi="Tahoma" w:cs="Tahoma"/>
          <w:b w:val="0"/>
          <w:bCs w:val="0"/>
          <w:spacing w:val="5"/>
          <w:lang w:val="es-ES" w:eastAsia="es-ES"/>
        </w:rPr>
        <w:t xml:space="preserve">que acoge </w:t>
      </w:r>
      <w:proofErr w:type="spellStart"/>
      <w:r w:rsidRPr="00E8727D">
        <w:rPr>
          <w:rStyle w:val="CharacterStyle18"/>
          <w:rFonts w:ascii="Tahoma" w:hAnsi="Tahoma" w:cs="Tahoma"/>
          <w:b w:val="0"/>
          <w:bCs w:val="0"/>
          <w:spacing w:val="5"/>
          <w:lang w:val="es-ES" w:eastAsia="es-ES"/>
        </w:rPr>
        <w:t>él</w:t>
      </w:r>
      <w:proofErr w:type="spellEnd"/>
      <w:r w:rsidRPr="00E8727D">
        <w:rPr>
          <w:rStyle w:val="CharacterStyle18"/>
          <w:rFonts w:ascii="Tahoma" w:hAnsi="Tahoma" w:cs="Tahoma"/>
          <w:b w:val="0"/>
          <w:bCs w:val="0"/>
          <w:spacing w:val="5"/>
          <w:lang w:val="es-ES" w:eastAsia="es-ES"/>
        </w:rPr>
        <w:t xml:space="preserve"> Consejo de Transporte Público en el acuerdo </w:t>
      </w:r>
      <w:r w:rsidRPr="00E8727D">
        <w:rPr>
          <w:rStyle w:val="CharacterStyle18"/>
          <w:rFonts w:ascii="Tahoma" w:hAnsi="Tahoma" w:cs="Tahoma"/>
          <w:b w:val="0"/>
          <w:bCs w:val="0"/>
          <w:spacing w:val="4"/>
          <w:lang w:val="es-ES" w:eastAsia="es-ES"/>
        </w:rPr>
        <w:t xml:space="preserve">que </w:t>
      </w:r>
      <w:r w:rsidRPr="00E8727D">
        <w:rPr>
          <w:rStyle w:val="CharacterStyle18"/>
          <w:rFonts w:ascii="Tahoma" w:hAnsi="Tahoma" w:cs="Tahoma"/>
          <w:b w:val="0"/>
          <w:spacing w:val="4"/>
          <w:sz w:val="22"/>
          <w:szCs w:val="22"/>
          <w:lang w:val="es-ES" w:eastAsia="es-ES"/>
        </w:rPr>
        <w:t xml:space="preserve">aquí se </w:t>
      </w:r>
      <w:r w:rsidRPr="00E8727D">
        <w:rPr>
          <w:rStyle w:val="CharacterStyle18"/>
          <w:rFonts w:ascii="Tahoma" w:hAnsi="Tahoma" w:cs="Tahoma"/>
          <w:b w:val="0"/>
          <w:bCs w:val="0"/>
          <w:spacing w:val="4"/>
          <w:lang w:val="es-ES" w:eastAsia="es-ES"/>
        </w:rPr>
        <w:t xml:space="preserve">recurre, de forma tal que lo que debemos desentrañar </w:t>
      </w:r>
      <w:r w:rsidRPr="00E8727D">
        <w:rPr>
          <w:rStyle w:val="CharacterStyle18"/>
          <w:rFonts w:ascii="Tahoma" w:hAnsi="Tahoma" w:cs="Tahoma"/>
          <w:b w:val="0"/>
          <w:bCs w:val="0"/>
          <w:spacing w:val="8"/>
          <w:lang w:val="es-ES" w:eastAsia="es-ES"/>
        </w:rPr>
        <w:t xml:space="preserve">aquí </w:t>
      </w:r>
      <w:r w:rsidRPr="00E8727D">
        <w:rPr>
          <w:rStyle w:val="CharacterStyle18"/>
          <w:rFonts w:ascii="Tahoma" w:hAnsi="Tahoma" w:cs="Tahoma"/>
          <w:b w:val="0"/>
          <w:spacing w:val="8"/>
          <w:sz w:val="22"/>
          <w:szCs w:val="22"/>
          <w:lang w:val="es-ES" w:eastAsia="es-ES"/>
        </w:rPr>
        <w:t xml:space="preserve">es la </w:t>
      </w:r>
      <w:r w:rsidRPr="00E8727D">
        <w:rPr>
          <w:rStyle w:val="CharacterStyle18"/>
          <w:rFonts w:ascii="Tahoma" w:hAnsi="Tahoma" w:cs="Tahoma"/>
          <w:b w:val="0"/>
          <w:bCs w:val="0"/>
          <w:spacing w:val="8"/>
          <w:lang w:val="es-ES" w:eastAsia="es-ES"/>
        </w:rPr>
        <w:t xml:space="preserve">legalidad de esa interpretación frente a los derechos </w:t>
      </w:r>
      <w:r w:rsidRPr="00E8727D">
        <w:rPr>
          <w:rStyle w:val="CharacterStyle18"/>
          <w:rFonts w:ascii="Tahoma" w:hAnsi="Tahoma" w:cs="Tahoma"/>
          <w:b w:val="0"/>
          <w:bCs w:val="0"/>
          <w:spacing w:val="-3"/>
          <w:lang w:val="es-ES" w:eastAsia="es-ES"/>
        </w:rPr>
        <w:t>subjetivos del concesionario recurrente.</w:t>
      </w:r>
    </w:p>
    <w:p w:rsidR="00E71CF1" w:rsidRPr="00274449" w:rsidRDefault="00515256">
      <w:pPr>
        <w:pStyle w:val="Style10"/>
        <w:kinsoku w:val="0"/>
        <w:autoSpaceDE/>
        <w:autoSpaceDN/>
        <w:spacing w:before="180"/>
        <w:rPr>
          <w:rStyle w:val="CharacterStyle18"/>
          <w:rFonts w:ascii="Tahoma" w:hAnsi="Tahoma" w:cs="Tahoma"/>
          <w:bCs/>
          <w:spacing w:val="-2"/>
          <w:lang w:val="es-ES" w:eastAsia="es-ES"/>
        </w:rPr>
      </w:pPr>
      <w:r w:rsidRPr="00274449">
        <w:rPr>
          <w:rStyle w:val="CharacterStyle18"/>
          <w:rFonts w:ascii="Tahoma" w:hAnsi="Tahoma" w:cs="Tahoma"/>
          <w:spacing w:val="20"/>
          <w:sz w:val="22"/>
          <w:szCs w:val="22"/>
          <w:lang w:val="es-ES" w:eastAsia="es-ES"/>
        </w:rPr>
        <w:t xml:space="preserve">Así tenemos </w:t>
      </w:r>
      <w:r w:rsidRPr="00274449">
        <w:rPr>
          <w:rStyle w:val="CharacterStyle18"/>
          <w:rFonts w:ascii="Tahoma" w:hAnsi="Tahoma" w:cs="Tahoma"/>
          <w:bCs/>
          <w:spacing w:val="20"/>
          <w:lang w:val="es-ES" w:eastAsia="es-ES"/>
        </w:rPr>
        <w:t xml:space="preserve">que en el punto 4., </w:t>
      </w:r>
      <w:r w:rsidRPr="00274449">
        <w:rPr>
          <w:rStyle w:val="CharacterStyle18"/>
          <w:rFonts w:ascii="Tahoma" w:hAnsi="Tahoma" w:cs="Tahoma"/>
          <w:spacing w:val="20"/>
          <w:sz w:val="22"/>
          <w:szCs w:val="22"/>
          <w:lang w:val="es-ES" w:eastAsia="es-ES"/>
        </w:rPr>
        <w:t xml:space="preserve">del </w:t>
      </w:r>
      <w:r w:rsidRPr="00274449">
        <w:rPr>
          <w:rStyle w:val="CharacterStyle18"/>
          <w:rFonts w:ascii="Tahoma" w:hAnsi="Tahoma" w:cs="Tahoma"/>
          <w:bCs/>
          <w:spacing w:val="20"/>
          <w:lang w:val="es-ES" w:eastAsia="es-ES"/>
        </w:rPr>
        <w:t xml:space="preserve">Artículo 4.9 de </w:t>
      </w:r>
      <w:r w:rsidRPr="00274449">
        <w:rPr>
          <w:rStyle w:val="CharacterStyle18"/>
          <w:rFonts w:ascii="Tahoma" w:hAnsi="Tahoma" w:cs="Tahoma"/>
          <w:spacing w:val="20"/>
          <w:sz w:val="22"/>
          <w:szCs w:val="22"/>
          <w:lang w:val="es-ES" w:eastAsia="es-ES"/>
        </w:rPr>
        <w:t xml:space="preserve">la Sesión </w:t>
      </w:r>
      <w:r w:rsidRPr="00274449">
        <w:rPr>
          <w:rStyle w:val="CharacterStyle18"/>
          <w:rFonts w:ascii="Tahoma" w:hAnsi="Tahoma" w:cs="Tahoma"/>
          <w:spacing w:val="1"/>
          <w:sz w:val="22"/>
          <w:szCs w:val="22"/>
          <w:lang w:val="es-ES" w:eastAsia="es-ES"/>
        </w:rPr>
        <w:t xml:space="preserve">Ordinaria </w:t>
      </w:r>
      <w:r w:rsidRPr="00274449">
        <w:rPr>
          <w:rStyle w:val="CharacterStyle18"/>
          <w:rFonts w:ascii="Tahoma" w:hAnsi="Tahoma" w:cs="Tahoma"/>
          <w:bCs/>
          <w:spacing w:val="1"/>
          <w:lang w:val="es-ES" w:eastAsia="es-ES"/>
        </w:rPr>
        <w:t xml:space="preserve">N° 28- 2004 del 22 de </w:t>
      </w:r>
      <w:r w:rsidRPr="00274449">
        <w:rPr>
          <w:rStyle w:val="CharacterStyle18"/>
          <w:rFonts w:ascii="Tahoma" w:hAnsi="Tahoma" w:cs="Tahoma"/>
          <w:spacing w:val="1"/>
          <w:sz w:val="22"/>
          <w:szCs w:val="22"/>
          <w:lang w:val="es-ES" w:eastAsia="es-ES"/>
        </w:rPr>
        <w:t xml:space="preserve">abril del </w:t>
      </w:r>
      <w:r w:rsidRPr="00274449">
        <w:rPr>
          <w:rStyle w:val="CharacterStyle18"/>
          <w:rFonts w:ascii="Tahoma" w:hAnsi="Tahoma" w:cs="Tahoma"/>
          <w:bCs/>
          <w:spacing w:val="1"/>
          <w:lang w:val="es-ES" w:eastAsia="es-ES"/>
        </w:rPr>
        <w:t xml:space="preserve">2004, la Junta Directiva del </w:t>
      </w:r>
      <w:r w:rsidRPr="00274449">
        <w:rPr>
          <w:rStyle w:val="CharacterStyle18"/>
          <w:rFonts w:ascii="Tahoma" w:hAnsi="Tahoma" w:cs="Tahoma"/>
          <w:spacing w:val="24"/>
          <w:sz w:val="22"/>
          <w:szCs w:val="22"/>
          <w:lang w:val="es-ES" w:eastAsia="es-ES"/>
        </w:rPr>
        <w:t xml:space="preserve">Consejo </w:t>
      </w:r>
      <w:r w:rsidRPr="00274449">
        <w:rPr>
          <w:rStyle w:val="CharacterStyle18"/>
          <w:rFonts w:ascii="Tahoma" w:hAnsi="Tahoma" w:cs="Tahoma"/>
          <w:bCs/>
          <w:spacing w:val="24"/>
          <w:lang w:val="es-ES" w:eastAsia="es-ES"/>
        </w:rPr>
        <w:t xml:space="preserve">de Transporte </w:t>
      </w:r>
      <w:r w:rsidRPr="00274449">
        <w:rPr>
          <w:rStyle w:val="CharacterStyle18"/>
          <w:rFonts w:ascii="Tahoma" w:hAnsi="Tahoma" w:cs="Tahoma"/>
          <w:spacing w:val="24"/>
          <w:sz w:val="22"/>
          <w:szCs w:val="22"/>
          <w:lang w:val="es-ES" w:eastAsia="es-ES"/>
        </w:rPr>
        <w:t xml:space="preserve">Público, indica </w:t>
      </w:r>
      <w:r w:rsidRPr="00274449">
        <w:rPr>
          <w:rStyle w:val="CharacterStyle18"/>
          <w:rFonts w:ascii="Tahoma" w:hAnsi="Tahoma" w:cs="Tahoma"/>
          <w:bCs/>
          <w:spacing w:val="24"/>
          <w:lang w:val="es-ES" w:eastAsia="es-ES"/>
        </w:rPr>
        <w:t xml:space="preserve">lo que transcribimos </w:t>
      </w:r>
      <w:r w:rsidRPr="00274449">
        <w:rPr>
          <w:rStyle w:val="CharacterStyle18"/>
          <w:rFonts w:ascii="Tahoma" w:hAnsi="Tahoma" w:cs="Tahoma"/>
          <w:bCs/>
          <w:spacing w:val="-2"/>
          <w:lang w:val="es-ES" w:eastAsia="es-ES"/>
        </w:rPr>
        <w:t>literalmente de seguido:</w:t>
      </w:r>
    </w:p>
    <w:p w:rsidR="00E71CF1" w:rsidRPr="00274449" w:rsidRDefault="00515256">
      <w:pPr>
        <w:pStyle w:val="Style4"/>
        <w:kinsoku w:val="0"/>
        <w:autoSpaceDE/>
        <w:autoSpaceDN/>
        <w:adjustRightInd/>
        <w:spacing w:before="252"/>
        <w:ind w:left="504" w:right="576" w:firstLine="72"/>
        <w:jc w:val="both"/>
        <w:rPr>
          <w:rStyle w:val="CharacterStyle13"/>
          <w:rFonts w:ascii="Tahoma" w:hAnsi="Tahoma" w:cs="Tahoma"/>
          <w:bCs/>
          <w:sz w:val="23"/>
          <w:szCs w:val="23"/>
          <w:lang w:val="es-ES" w:eastAsia="es-ES"/>
        </w:rPr>
      </w:pPr>
      <w:r w:rsidRPr="00274449">
        <w:rPr>
          <w:rStyle w:val="CharacterStyle13"/>
          <w:rFonts w:ascii="Tahoma" w:hAnsi="Tahoma" w:cs="Tahoma"/>
          <w:bCs/>
          <w:spacing w:val="8"/>
          <w:sz w:val="23"/>
          <w:szCs w:val="23"/>
          <w:lang w:val="es-ES" w:eastAsia="es-ES"/>
        </w:rPr>
        <w:t xml:space="preserve">.../..."Notificarle a la empresa concesionaria que debe </w:t>
      </w:r>
      <w:r w:rsidRPr="00274449">
        <w:rPr>
          <w:rStyle w:val="CharacterStyle13"/>
          <w:rFonts w:ascii="Tahoma" w:hAnsi="Tahoma" w:cs="Tahoma"/>
          <w:bCs/>
          <w:sz w:val="23"/>
          <w:szCs w:val="23"/>
          <w:lang w:val="es-ES" w:eastAsia="es-ES"/>
        </w:rPr>
        <w:t xml:space="preserve">proceder a sustituir las unidades SJB 2530, SJB 2596, 536 2624, SJB 2625, SJB 3160 y SJB 3306, por cuanto las </w:t>
      </w:r>
      <w:r w:rsidRPr="00274449">
        <w:rPr>
          <w:rStyle w:val="CharacterStyle13"/>
          <w:rFonts w:ascii="Tahoma" w:hAnsi="Tahoma" w:cs="Tahoma"/>
          <w:bCs/>
          <w:spacing w:val="-5"/>
          <w:sz w:val="23"/>
          <w:szCs w:val="23"/>
          <w:lang w:val="es-ES" w:eastAsia="es-ES"/>
        </w:rPr>
        <w:t xml:space="preserve">capacidades, de conformidad con la </w:t>
      </w:r>
      <w:r w:rsidRPr="00274449">
        <w:rPr>
          <w:rStyle w:val="CharacterStyle13"/>
          <w:rFonts w:ascii="Verdana" w:hAnsi="Verdana" w:cs="Verdana"/>
          <w:b/>
          <w:bCs/>
          <w:i/>
          <w:iCs/>
          <w:spacing w:val="-5"/>
          <w:w w:val="105"/>
          <w:sz w:val="23"/>
          <w:szCs w:val="23"/>
          <w:u w:val="single"/>
          <w:lang w:val="es-ES" w:eastAsia="es-ES"/>
        </w:rPr>
        <w:t xml:space="preserve">consulta realizada al </w:t>
      </w:r>
      <w:r w:rsidRPr="00274449">
        <w:rPr>
          <w:rStyle w:val="CharacterStyle13"/>
          <w:rFonts w:ascii="Verdana" w:hAnsi="Verdana" w:cs="Verdana"/>
          <w:b/>
          <w:bCs/>
          <w:i/>
          <w:iCs/>
          <w:spacing w:val="-3"/>
          <w:w w:val="105"/>
          <w:sz w:val="23"/>
          <w:szCs w:val="23"/>
          <w:u w:val="single"/>
          <w:lang w:val="es-ES" w:eastAsia="es-ES"/>
        </w:rPr>
        <w:t>Registro Público</w:t>
      </w:r>
      <w:r w:rsidRPr="00274449">
        <w:rPr>
          <w:rStyle w:val="CharacterStyle13"/>
          <w:rFonts w:ascii="Verdana" w:hAnsi="Verdana" w:cs="Verdana"/>
          <w:bCs/>
          <w:i/>
          <w:iCs/>
          <w:spacing w:val="-3"/>
          <w:w w:val="105"/>
          <w:sz w:val="23"/>
          <w:szCs w:val="23"/>
          <w:u w:val="single"/>
          <w:lang w:val="es-ES" w:eastAsia="es-ES"/>
        </w:rPr>
        <w:t>,</w:t>
      </w:r>
      <w:r w:rsidRPr="00274449">
        <w:rPr>
          <w:rStyle w:val="CharacterStyle13"/>
          <w:rFonts w:ascii="Tahoma" w:hAnsi="Tahoma" w:cs="Tahoma"/>
          <w:bCs/>
          <w:spacing w:val="-3"/>
          <w:sz w:val="23"/>
          <w:szCs w:val="23"/>
          <w:lang w:val="es-ES" w:eastAsia="es-ES"/>
        </w:rPr>
        <w:t xml:space="preserve"> son inferiores a 45 pasajeros resultando </w:t>
      </w:r>
      <w:r w:rsidRPr="00274449">
        <w:rPr>
          <w:rStyle w:val="CharacterStyle13"/>
          <w:rFonts w:ascii="Tahoma" w:hAnsi="Tahoma" w:cs="Tahoma"/>
          <w:bCs/>
          <w:spacing w:val="37"/>
          <w:sz w:val="23"/>
          <w:szCs w:val="23"/>
          <w:lang w:val="es-ES" w:eastAsia="es-ES"/>
        </w:rPr>
        <w:t xml:space="preserve">ser busetas y no autobuses como en realidad </w:t>
      </w:r>
      <w:r w:rsidRPr="00274449">
        <w:rPr>
          <w:rStyle w:val="CharacterStyle13"/>
          <w:rFonts w:ascii="Tahoma" w:hAnsi="Tahoma" w:cs="Tahoma"/>
          <w:bCs/>
          <w:sz w:val="23"/>
          <w:szCs w:val="23"/>
          <w:lang w:val="es-ES" w:eastAsia="es-ES"/>
        </w:rPr>
        <w:t>correspondería, según el Anexo II de dicha empresa".../... (Subrayado es nuestro).</w:t>
      </w:r>
    </w:p>
    <w:p w:rsidR="00E71CF1" w:rsidRPr="00274449" w:rsidRDefault="00515256">
      <w:pPr>
        <w:pStyle w:val="Style10"/>
        <w:kinsoku w:val="0"/>
        <w:autoSpaceDE/>
        <w:autoSpaceDN/>
        <w:spacing w:before="252"/>
        <w:rPr>
          <w:rStyle w:val="CharacterStyle18"/>
          <w:rFonts w:ascii="Tahoma" w:hAnsi="Tahoma" w:cs="Tahoma"/>
          <w:bCs/>
          <w:spacing w:val="2"/>
          <w:lang w:val="es-ES" w:eastAsia="es-ES"/>
        </w:rPr>
      </w:pPr>
      <w:r w:rsidRPr="00274449">
        <w:rPr>
          <w:rStyle w:val="CharacterStyle18"/>
          <w:rFonts w:ascii="Tahoma" w:hAnsi="Tahoma" w:cs="Tahoma"/>
          <w:bCs/>
          <w:spacing w:val="-1"/>
          <w:lang w:val="es-ES" w:eastAsia="es-ES"/>
        </w:rPr>
        <w:lastRenderedPageBreak/>
        <w:t xml:space="preserve">De forma tal que al confrontar la disposición frente a lo estipulado en </w:t>
      </w:r>
      <w:r w:rsidRPr="00274449">
        <w:rPr>
          <w:rStyle w:val="CharacterStyle18"/>
          <w:rFonts w:ascii="Tahoma" w:hAnsi="Tahoma" w:cs="Tahoma"/>
          <w:bCs/>
          <w:spacing w:val="-5"/>
          <w:lang w:val="es-ES" w:eastAsia="es-ES"/>
        </w:rPr>
        <w:t xml:space="preserve">el Anexo II del artículo 18 de la Sesión Ordinaria 032- 2001 del 28 de </w:t>
      </w:r>
      <w:r w:rsidRPr="00274449">
        <w:rPr>
          <w:rStyle w:val="CharacterStyle18"/>
          <w:rFonts w:ascii="Tahoma" w:hAnsi="Tahoma" w:cs="Tahoma"/>
          <w:bCs/>
          <w:spacing w:val="2"/>
          <w:sz w:val="22"/>
          <w:szCs w:val="22"/>
          <w:u w:val="single"/>
          <w:lang w:val="es-ES" w:eastAsia="es-ES"/>
        </w:rPr>
        <w:t>agosto del 2001</w:t>
      </w:r>
      <w:r w:rsidRPr="00274449">
        <w:rPr>
          <w:rStyle w:val="CharacterStyle18"/>
          <w:rFonts w:ascii="Tahoma" w:hAnsi="Tahoma" w:cs="Tahoma"/>
          <w:bCs/>
          <w:spacing w:val="2"/>
          <w:lang w:val="es-ES" w:eastAsia="es-ES"/>
        </w:rPr>
        <w:t xml:space="preserve"> que acordó la renovación de la concesión junto al </w:t>
      </w:r>
      <w:r w:rsidRPr="00274449">
        <w:rPr>
          <w:rStyle w:val="CharacterStyle18"/>
          <w:rFonts w:ascii="Tahoma" w:hAnsi="Tahoma" w:cs="Tahoma"/>
          <w:bCs/>
          <w:spacing w:val="8"/>
          <w:lang w:val="es-ES" w:eastAsia="es-ES"/>
        </w:rPr>
        <w:t xml:space="preserve">parque vehicular y sus condiciones; se advierte que en efecto, </w:t>
      </w:r>
      <w:r w:rsidRPr="00274449">
        <w:rPr>
          <w:rStyle w:val="CharacterStyle18"/>
          <w:rFonts w:ascii="Tahoma" w:hAnsi="Tahoma" w:cs="Tahoma"/>
          <w:bCs/>
          <w:lang w:val="es-ES" w:eastAsia="es-ES"/>
        </w:rPr>
        <w:t xml:space="preserve">modifica </w:t>
      </w:r>
      <w:r w:rsidRPr="00274449">
        <w:rPr>
          <w:rStyle w:val="CharacterStyle18"/>
          <w:rFonts w:ascii="Tahoma" w:hAnsi="Tahoma" w:cs="Tahoma"/>
          <w:sz w:val="22"/>
          <w:szCs w:val="22"/>
          <w:lang w:val="es-ES" w:eastAsia="es-ES"/>
        </w:rPr>
        <w:t xml:space="preserve">el </w:t>
      </w:r>
      <w:r w:rsidRPr="00274449">
        <w:rPr>
          <w:rStyle w:val="CharacterStyle18"/>
          <w:rFonts w:ascii="Tahoma" w:hAnsi="Tahoma" w:cs="Tahoma"/>
          <w:bCs/>
          <w:lang w:val="es-ES" w:eastAsia="es-ES"/>
        </w:rPr>
        <w:t xml:space="preserve">parque vehicular, toda vez que se habían autorizado 23 </w:t>
      </w:r>
      <w:r w:rsidRPr="00274449">
        <w:rPr>
          <w:rStyle w:val="CharacterStyle18"/>
          <w:rFonts w:ascii="Tahoma" w:hAnsi="Tahoma" w:cs="Tahoma"/>
          <w:bCs/>
          <w:spacing w:val="9"/>
          <w:lang w:val="es-ES" w:eastAsia="es-ES"/>
        </w:rPr>
        <w:t xml:space="preserve">autobuses y 5 busetas, dentro de los cuales se encuentran los </w:t>
      </w:r>
      <w:r w:rsidRPr="00274449">
        <w:rPr>
          <w:rStyle w:val="CharacterStyle18"/>
          <w:rFonts w:ascii="Tahoma" w:hAnsi="Tahoma" w:cs="Tahoma"/>
          <w:b/>
          <w:bCs/>
          <w:spacing w:val="13"/>
          <w:lang w:val="es-ES" w:eastAsia="es-ES"/>
        </w:rPr>
        <w:t xml:space="preserve">autobuses placas S313 2530, SJB 2596, SJB 2624, SJB 2625, </w:t>
      </w:r>
      <w:r w:rsidRPr="00274449">
        <w:rPr>
          <w:rStyle w:val="CharacterStyle18"/>
          <w:rFonts w:ascii="Tahoma" w:hAnsi="Tahoma" w:cs="Tahoma"/>
          <w:b/>
          <w:bCs/>
          <w:spacing w:val="5"/>
          <w:lang w:val="es-ES" w:eastAsia="es-ES"/>
        </w:rPr>
        <w:t xml:space="preserve">S3B 3160 y S3B 3306 </w:t>
      </w:r>
      <w:r w:rsidRPr="00274449">
        <w:rPr>
          <w:rStyle w:val="CharacterStyle18"/>
          <w:rFonts w:ascii="Tahoma" w:hAnsi="Tahoma" w:cs="Tahoma"/>
          <w:bCs/>
          <w:spacing w:val="5"/>
          <w:lang w:val="es-ES" w:eastAsia="es-ES"/>
        </w:rPr>
        <w:t xml:space="preserve">que de acuerdo con el punto 4.9 del 22 de </w:t>
      </w:r>
      <w:r w:rsidRPr="00274449">
        <w:rPr>
          <w:rStyle w:val="CharacterStyle18"/>
          <w:rFonts w:ascii="Tahoma" w:hAnsi="Tahoma" w:cs="Tahoma"/>
          <w:bCs/>
          <w:spacing w:val="-4"/>
          <w:lang w:val="es-ES" w:eastAsia="es-ES"/>
        </w:rPr>
        <w:t xml:space="preserve">abril del 2004, tal modificación obedece a una actividad intelectual o </w:t>
      </w:r>
      <w:r w:rsidRPr="00274449">
        <w:rPr>
          <w:rStyle w:val="CharacterStyle18"/>
          <w:rFonts w:ascii="Tahoma" w:hAnsi="Tahoma" w:cs="Tahoma"/>
          <w:bCs/>
          <w:spacing w:val="-5"/>
          <w:lang w:val="es-ES" w:eastAsia="es-ES"/>
        </w:rPr>
        <w:t xml:space="preserve">valoración de datos que efectúan el Departamento de Concesiones, la </w:t>
      </w:r>
      <w:r w:rsidRPr="00274449">
        <w:rPr>
          <w:rStyle w:val="CharacterStyle18"/>
          <w:rFonts w:ascii="Tahoma" w:hAnsi="Tahoma" w:cs="Tahoma"/>
          <w:bCs/>
          <w:spacing w:val="1"/>
          <w:lang w:val="es-ES" w:eastAsia="es-ES"/>
        </w:rPr>
        <w:t xml:space="preserve">Dirección de Asuntos Jurídicos y la Junta Directiva del Consejo de </w:t>
      </w:r>
      <w:r w:rsidRPr="00274449">
        <w:rPr>
          <w:rStyle w:val="CharacterStyle18"/>
          <w:rFonts w:ascii="Tahoma" w:hAnsi="Tahoma" w:cs="Tahoma"/>
          <w:bCs/>
          <w:spacing w:val="-1"/>
          <w:lang w:val="es-ES" w:eastAsia="es-ES"/>
        </w:rPr>
        <w:t xml:space="preserve">Transporte Público entre los asientos registrales de los </w:t>
      </w:r>
      <w:r w:rsidRPr="00274449">
        <w:rPr>
          <w:rStyle w:val="CharacterStyle18"/>
          <w:rFonts w:ascii="Tahoma" w:hAnsi="Tahoma" w:cs="Tahoma"/>
          <w:spacing w:val="-1"/>
          <w:sz w:val="22"/>
          <w:szCs w:val="22"/>
          <w:lang w:val="es-ES" w:eastAsia="es-ES"/>
        </w:rPr>
        <w:t xml:space="preserve">autobuses y el </w:t>
      </w:r>
      <w:r w:rsidRPr="00274449">
        <w:rPr>
          <w:rStyle w:val="CharacterStyle18"/>
          <w:rFonts w:ascii="Tahoma" w:hAnsi="Tahoma" w:cs="Tahoma"/>
          <w:spacing w:val="2"/>
          <w:sz w:val="22"/>
          <w:szCs w:val="22"/>
          <w:lang w:val="es-ES" w:eastAsia="es-ES"/>
        </w:rPr>
        <w:t xml:space="preserve">artículo </w:t>
      </w:r>
      <w:r w:rsidRPr="00274449">
        <w:rPr>
          <w:rStyle w:val="CharacterStyle18"/>
          <w:rFonts w:ascii="Tahoma" w:hAnsi="Tahoma" w:cs="Tahoma"/>
          <w:bCs/>
          <w:spacing w:val="2"/>
          <w:lang w:val="es-ES" w:eastAsia="es-ES"/>
        </w:rPr>
        <w:t>220 inciso 5° de la Ley de Tránsito.</w:t>
      </w:r>
    </w:p>
    <w:p w:rsidR="00E71CF1" w:rsidRPr="00274449" w:rsidRDefault="00515256" w:rsidP="00274449">
      <w:pPr>
        <w:pStyle w:val="Style4"/>
        <w:kinsoku w:val="0"/>
        <w:autoSpaceDE/>
        <w:autoSpaceDN/>
        <w:adjustRightInd/>
        <w:spacing w:before="180" w:after="360"/>
        <w:ind w:right="72"/>
        <w:jc w:val="both"/>
        <w:rPr>
          <w:rStyle w:val="CharacterStyle18"/>
          <w:rFonts w:ascii="Tahoma" w:hAnsi="Tahoma" w:cs="Tahoma"/>
          <w:b w:val="0"/>
          <w:bCs w:val="0"/>
          <w:spacing w:val="20"/>
          <w:sz w:val="22"/>
          <w:szCs w:val="22"/>
          <w:lang w:val="es-ES" w:eastAsia="es-ES"/>
        </w:rPr>
      </w:pPr>
      <w:r w:rsidRPr="00274449">
        <w:rPr>
          <w:rStyle w:val="CharacterStyle13"/>
          <w:rFonts w:ascii="Tahoma" w:hAnsi="Tahoma" w:cs="Tahoma"/>
          <w:spacing w:val="22"/>
          <w:sz w:val="22"/>
          <w:szCs w:val="22"/>
          <w:lang w:val="es-ES" w:eastAsia="es-ES"/>
        </w:rPr>
        <w:t xml:space="preserve">Al analizar la legislación </w:t>
      </w:r>
      <w:r w:rsidRPr="00274449">
        <w:rPr>
          <w:rStyle w:val="CharacterStyle13"/>
          <w:rFonts w:ascii="Tahoma" w:hAnsi="Tahoma" w:cs="Tahoma"/>
          <w:bCs/>
          <w:spacing w:val="22"/>
          <w:sz w:val="23"/>
          <w:szCs w:val="23"/>
          <w:lang w:val="es-ES" w:eastAsia="es-ES"/>
        </w:rPr>
        <w:t xml:space="preserve">especial que rigen los transportes, </w:t>
      </w:r>
      <w:r w:rsidRPr="00274449">
        <w:rPr>
          <w:rStyle w:val="CharacterStyle13"/>
          <w:rFonts w:ascii="Tahoma" w:hAnsi="Tahoma" w:cs="Tahoma"/>
          <w:sz w:val="22"/>
          <w:szCs w:val="22"/>
          <w:lang w:val="es-ES" w:eastAsia="es-ES"/>
        </w:rPr>
        <w:t xml:space="preserve">encontramos </w:t>
      </w:r>
      <w:r w:rsidRPr="00274449">
        <w:rPr>
          <w:rStyle w:val="CharacterStyle13"/>
          <w:rFonts w:ascii="Tahoma" w:hAnsi="Tahoma" w:cs="Tahoma"/>
          <w:bCs/>
          <w:sz w:val="23"/>
          <w:szCs w:val="23"/>
          <w:lang w:val="es-ES" w:eastAsia="es-ES"/>
        </w:rPr>
        <w:t xml:space="preserve">la potestad legal de la Administración para modificar </w:t>
      </w:r>
      <w:r w:rsidRPr="00274449">
        <w:rPr>
          <w:rStyle w:val="CharacterStyle13"/>
          <w:rFonts w:ascii="Tahoma" w:hAnsi="Tahoma" w:cs="Tahoma"/>
          <w:sz w:val="22"/>
          <w:szCs w:val="22"/>
          <w:lang w:val="es-ES" w:eastAsia="es-ES"/>
        </w:rPr>
        <w:t xml:space="preserve">el </w:t>
      </w:r>
      <w:r w:rsidRPr="00274449">
        <w:rPr>
          <w:rStyle w:val="CharacterStyle13"/>
          <w:rFonts w:ascii="Tahoma" w:hAnsi="Tahoma" w:cs="Tahoma"/>
          <w:spacing w:val="9"/>
          <w:sz w:val="22"/>
          <w:szCs w:val="22"/>
          <w:lang w:val="es-ES" w:eastAsia="es-ES"/>
        </w:rPr>
        <w:t xml:space="preserve">parque vehicular </w:t>
      </w:r>
      <w:r w:rsidRPr="00274449">
        <w:rPr>
          <w:rStyle w:val="CharacterStyle13"/>
          <w:rFonts w:ascii="Tahoma" w:hAnsi="Tahoma" w:cs="Tahoma"/>
          <w:bCs/>
          <w:spacing w:val="9"/>
          <w:sz w:val="23"/>
          <w:szCs w:val="23"/>
          <w:lang w:val="es-ES" w:eastAsia="es-ES"/>
        </w:rPr>
        <w:t xml:space="preserve">determinado por un contrato- concesión </w:t>
      </w:r>
      <w:r w:rsidRPr="00274449">
        <w:rPr>
          <w:rStyle w:val="CharacterStyle13"/>
          <w:rFonts w:ascii="Tahoma" w:hAnsi="Tahoma" w:cs="Tahoma"/>
          <w:spacing w:val="9"/>
          <w:sz w:val="22"/>
          <w:szCs w:val="22"/>
          <w:lang w:val="es-ES" w:eastAsia="es-ES"/>
        </w:rPr>
        <w:t xml:space="preserve">en varios </w:t>
      </w:r>
      <w:r w:rsidRPr="00274449">
        <w:rPr>
          <w:rStyle w:val="CharacterStyle13"/>
          <w:rFonts w:ascii="Tahoma" w:hAnsi="Tahoma" w:cs="Tahoma"/>
          <w:spacing w:val="19"/>
          <w:sz w:val="22"/>
          <w:szCs w:val="22"/>
          <w:lang w:val="es-ES" w:eastAsia="es-ES"/>
        </w:rPr>
        <w:t xml:space="preserve">de los artículos </w:t>
      </w:r>
      <w:r w:rsidRPr="00274449">
        <w:rPr>
          <w:rStyle w:val="CharacterStyle13"/>
          <w:rFonts w:ascii="Tahoma" w:hAnsi="Tahoma" w:cs="Tahoma"/>
          <w:bCs/>
          <w:spacing w:val="19"/>
          <w:sz w:val="23"/>
          <w:szCs w:val="23"/>
          <w:lang w:val="es-ES" w:eastAsia="es-ES"/>
        </w:rPr>
        <w:t xml:space="preserve">como son: 1°, </w:t>
      </w:r>
      <w:r w:rsidRPr="00274449">
        <w:rPr>
          <w:rStyle w:val="CharacterStyle13"/>
          <w:rFonts w:ascii="Tahoma" w:hAnsi="Tahoma" w:cs="Tahoma"/>
          <w:spacing w:val="19"/>
          <w:sz w:val="22"/>
          <w:szCs w:val="22"/>
          <w:lang w:val="es-ES" w:eastAsia="es-ES"/>
        </w:rPr>
        <w:t xml:space="preserve">10, 13, 16, </w:t>
      </w:r>
      <w:r w:rsidRPr="00274449">
        <w:rPr>
          <w:rStyle w:val="CharacterStyle13"/>
          <w:rFonts w:ascii="Tahoma" w:hAnsi="Tahoma" w:cs="Tahoma"/>
          <w:bCs/>
          <w:spacing w:val="19"/>
          <w:sz w:val="23"/>
          <w:szCs w:val="23"/>
          <w:lang w:val="es-ES" w:eastAsia="es-ES"/>
        </w:rPr>
        <w:t xml:space="preserve">17 de </w:t>
      </w:r>
      <w:r w:rsidRPr="00274449">
        <w:rPr>
          <w:rStyle w:val="CharacterStyle13"/>
          <w:rFonts w:ascii="Tahoma" w:hAnsi="Tahoma" w:cs="Tahoma"/>
          <w:spacing w:val="19"/>
          <w:sz w:val="22"/>
          <w:szCs w:val="22"/>
          <w:lang w:val="es-ES" w:eastAsia="es-ES"/>
        </w:rPr>
        <w:t xml:space="preserve">la Ley N° 3503 </w:t>
      </w:r>
      <w:r w:rsidRPr="00274449">
        <w:rPr>
          <w:rStyle w:val="CharacterStyle13"/>
          <w:rFonts w:ascii="Tahoma" w:hAnsi="Tahoma" w:cs="Tahoma"/>
          <w:bCs/>
          <w:spacing w:val="1"/>
          <w:sz w:val="23"/>
          <w:szCs w:val="23"/>
          <w:lang w:val="es-ES" w:eastAsia="es-ES"/>
        </w:rPr>
        <w:t xml:space="preserve">Reguladora del Transporte Remunerado de Personas en Vehículos </w:t>
      </w:r>
      <w:r w:rsidRPr="00274449">
        <w:rPr>
          <w:rStyle w:val="CharacterStyle13"/>
          <w:rFonts w:ascii="Tahoma" w:hAnsi="Tahoma" w:cs="Tahoma"/>
          <w:spacing w:val="17"/>
          <w:sz w:val="22"/>
          <w:szCs w:val="22"/>
          <w:lang w:val="es-ES" w:eastAsia="es-ES"/>
        </w:rPr>
        <w:t xml:space="preserve">Automotores y el artículo 12 de la Ley </w:t>
      </w:r>
      <w:r w:rsidRPr="00274449">
        <w:rPr>
          <w:rStyle w:val="CharacterStyle13"/>
          <w:rFonts w:ascii="Tahoma" w:hAnsi="Tahoma" w:cs="Tahoma"/>
          <w:bCs/>
          <w:spacing w:val="17"/>
          <w:sz w:val="23"/>
          <w:szCs w:val="23"/>
          <w:lang w:val="es-ES" w:eastAsia="es-ES"/>
        </w:rPr>
        <w:t xml:space="preserve">N° 7494 de </w:t>
      </w:r>
      <w:r w:rsidRPr="00274449">
        <w:rPr>
          <w:rStyle w:val="CharacterStyle13"/>
          <w:rFonts w:ascii="Tahoma" w:hAnsi="Tahoma" w:cs="Tahoma"/>
          <w:spacing w:val="17"/>
          <w:sz w:val="22"/>
          <w:szCs w:val="22"/>
          <w:lang w:val="es-ES" w:eastAsia="es-ES"/>
        </w:rPr>
        <w:t xml:space="preserve">la Contratación </w:t>
      </w:r>
      <w:r w:rsidRPr="00274449">
        <w:rPr>
          <w:rStyle w:val="CharacterStyle13"/>
          <w:rFonts w:ascii="Tahoma" w:hAnsi="Tahoma" w:cs="Tahoma"/>
          <w:spacing w:val="6"/>
          <w:sz w:val="22"/>
          <w:szCs w:val="22"/>
          <w:lang w:val="es-ES" w:eastAsia="es-ES"/>
        </w:rPr>
        <w:t xml:space="preserve">Administrativa. </w:t>
      </w:r>
      <w:r w:rsidRPr="00274449">
        <w:rPr>
          <w:rStyle w:val="CharacterStyle13"/>
          <w:rFonts w:ascii="Tahoma" w:hAnsi="Tahoma" w:cs="Tahoma"/>
          <w:bCs/>
          <w:spacing w:val="6"/>
          <w:sz w:val="23"/>
          <w:szCs w:val="23"/>
          <w:lang w:val="es-ES" w:eastAsia="es-ES"/>
        </w:rPr>
        <w:t xml:space="preserve">Sin embargo al examinar los presupuestos tácticos </w:t>
      </w:r>
      <w:r w:rsidRPr="00274449">
        <w:rPr>
          <w:rStyle w:val="CharacterStyle13"/>
          <w:rFonts w:ascii="Tahoma" w:hAnsi="Tahoma" w:cs="Tahoma"/>
          <w:bCs/>
          <w:sz w:val="23"/>
          <w:szCs w:val="23"/>
          <w:lang w:val="es-ES" w:eastAsia="es-ES"/>
        </w:rPr>
        <w:t xml:space="preserve">que la normativa de cita disponen para que la referida potestad de </w:t>
      </w:r>
      <w:r w:rsidRPr="00274449">
        <w:rPr>
          <w:rStyle w:val="CharacterStyle13"/>
          <w:rFonts w:ascii="Tahoma" w:hAnsi="Tahoma" w:cs="Tahoma"/>
          <w:spacing w:val="20"/>
          <w:sz w:val="22"/>
          <w:szCs w:val="22"/>
          <w:lang w:val="es-ES" w:eastAsia="es-ES"/>
        </w:rPr>
        <w:t xml:space="preserve">modificación </w:t>
      </w:r>
      <w:r w:rsidRPr="00274449">
        <w:rPr>
          <w:rStyle w:val="CharacterStyle13"/>
          <w:rFonts w:ascii="Tahoma" w:hAnsi="Tahoma" w:cs="Tahoma"/>
          <w:bCs/>
          <w:spacing w:val="20"/>
          <w:sz w:val="23"/>
          <w:szCs w:val="23"/>
          <w:lang w:val="es-ES" w:eastAsia="es-ES"/>
        </w:rPr>
        <w:t xml:space="preserve">se origine </w:t>
      </w:r>
      <w:r w:rsidRPr="00274449">
        <w:rPr>
          <w:rStyle w:val="CharacterStyle13"/>
          <w:rFonts w:ascii="Tahoma" w:hAnsi="Tahoma" w:cs="Tahoma"/>
          <w:spacing w:val="20"/>
          <w:sz w:val="22"/>
          <w:szCs w:val="22"/>
          <w:lang w:val="es-ES" w:eastAsia="es-ES"/>
        </w:rPr>
        <w:t xml:space="preserve">legalmente, se </w:t>
      </w:r>
      <w:r w:rsidRPr="00274449">
        <w:rPr>
          <w:rStyle w:val="CharacterStyle13"/>
          <w:rFonts w:ascii="Tahoma" w:hAnsi="Tahoma" w:cs="Tahoma"/>
          <w:bCs/>
          <w:spacing w:val="20"/>
          <w:sz w:val="23"/>
          <w:szCs w:val="23"/>
          <w:lang w:val="es-ES" w:eastAsia="es-ES"/>
        </w:rPr>
        <w:t xml:space="preserve">evidencia que </w:t>
      </w:r>
      <w:r w:rsidRPr="00274449">
        <w:rPr>
          <w:rStyle w:val="CharacterStyle13"/>
          <w:rFonts w:ascii="Tahoma" w:hAnsi="Tahoma" w:cs="Tahoma"/>
          <w:spacing w:val="20"/>
          <w:sz w:val="22"/>
          <w:szCs w:val="22"/>
          <w:lang w:val="es-ES" w:eastAsia="es-ES"/>
        </w:rPr>
        <w:t>el punto 4</w:t>
      </w:r>
      <w:r w:rsidR="00274449">
        <w:rPr>
          <w:rStyle w:val="CharacterStyle13"/>
          <w:rFonts w:ascii="Tahoma" w:hAnsi="Tahoma" w:cs="Tahoma"/>
          <w:spacing w:val="20"/>
          <w:sz w:val="22"/>
          <w:szCs w:val="22"/>
          <w:lang w:val="es-ES" w:eastAsia="es-ES"/>
        </w:rPr>
        <w:t xml:space="preserve"> </w:t>
      </w:r>
      <w:r w:rsidRPr="00274449">
        <w:rPr>
          <w:rStyle w:val="CharacterStyle18"/>
          <w:rFonts w:ascii="Tahoma" w:hAnsi="Tahoma" w:cs="Tahoma"/>
          <w:b w:val="0"/>
          <w:spacing w:val="19"/>
          <w:sz w:val="22"/>
          <w:szCs w:val="22"/>
          <w:lang w:val="es-ES" w:eastAsia="es-ES"/>
        </w:rPr>
        <w:t xml:space="preserve">impugnado, </w:t>
      </w:r>
      <w:r w:rsidRPr="00274449">
        <w:rPr>
          <w:rStyle w:val="CharacterStyle18"/>
          <w:rFonts w:ascii="Tahoma" w:hAnsi="Tahoma" w:cs="Tahoma"/>
          <w:b w:val="0"/>
          <w:bCs w:val="0"/>
          <w:spacing w:val="19"/>
          <w:lang w:val="es-ES" w:eastAsia="es-ES"/>
        </w:rPr>
        <w:t xml:space="preserve">simplemente </w:t>
      </w:r>
      <w:r w:rsidRPr="00274449">
        <w:rPr>
          <w:rStyle w:val="CharacterStyle18"/>
          <w:rFonts w:ascii="Tahoma" w:hAnsi="Tahoma" w:cs="Tahoma"/>
          <w:b w:val="0"/>
          <w:spacing w:val="19"/>
          <w:sz w:val="22"/>
          <w:szCs w:val="22"/>
          <w:lang w:val="es-ES" w:eastAsia="es-ES"/>
        </w:rPr>
        <w:t xml:space="preserve">fundamenta la modificación del parque </w:t>
      </w:r>
      <w:r w:rsidRPr="00274449">
        <w:rPr>
          <w:rStyle w:val="CharacterStyle18"/>
          <w:rFonts w:ascii="Tahoma" w:hAnsi="Tahoma" w:cs="Tahoma"/>
          <w:b w:val="0"/>
          <w:spacing w:val="6"/>
          <w:sz w:val="22"/>
          <w:szCs w:val="22"/>
          <w:lang w:val="es-ES" w:eastAsia="es-ES"/>
        </w:rPr>
        <w:t xml:space="preserve">vehicular </w:t>
      </w:r>
      <w:r w:rsidRPr="00274449">
        <w:rPr>
          <w:rStyle w:val="CharacterStyle18"/>
          <w:rFonts w:ascii="Tahoma" w:hAnsi="Tahoma" w:cs="Tahoma"/>
          <w:b w:val="0"/>
          <w:bCs w:val="0"/>
          <w:spacing w:val="6"/>
          <w:lang w:val="es-ES" w:eastAsia="es-ES"/>
        </w:rPr>
        <w:t xml:space="preserve">en una interpretación simple </w:t>
      </w:r>
      <w:r w:rsidRPr="00274449">
        <w:rPr>
          <w:rStyle w:val="CharacterStyle18"/>
          <w:rFonts w:ascii="Tahoma" w:hAnsi="Tahoma" w:cs="Tahoma"/>
          <w:b w:val="0"/>
          <w:spacing w:val="6"/>
          <w:sz w:val="22"/>
          <w:szCs w:val="22"/>
          <w:lang w:val="es-ES" w:eastAsia="es-ES"/>
        </w:rPr>
        <w:t xml:space="preserve">y mecánica que extrae la Junta </w:t>
      </w:r>
      <w:r w:rsidRPr="00274449">
        <w:rPr>
          <w:rStyle w:val="CharacterStyle18"/>
          <w:rFonts w:ascii="Tahoma" w:hAnsi="Tahoma" w:cs="Tahoma"/>
          <w:b w:val="0"/>
          <w:spacing w:val="15"/>
          <w:sz w:val="22"/>
          <w:szCs w:val="22"/>
          <w:lang w:val="es-ES" w:eastAsia="es-ES"/>
        </w:rPr>
        <w:t xml:space="preserve">Directiva </w:t>
      </w:r>
      <w:r w:rsidRPr="00274449">
        <w:rPr>
          <w:rStyle w:val="CharacterStyle18"/>
          <w:rFonts w:ascii="Tahoma" w:hAnsi="Tahoma" w:cs="Tahoma"/>
          <w:b w:val="0"/>
          <w:bCs w:val="0"/>
          <w:spacing w:val="15"/>
          <w:lang w:val="es-ES" w:eastAsia="es-ES"/>
        </w:rPr>
        <w:t xml:space="preserve">del Consejo de </w:t>
      </w:r>
      <w:r w:rsidRPr="00274449">
        <w:rPr>
          <w:rStyle w:val="CharacterStyle18"/>
          <w:rFonts w:ascii="Tahoma" w:hAnsi="Tahoma" w:cs="Tahoma"/>
          <w:b w:val="0"/>
          <w:spacing w:val="15"/>
          <w:sz w:val="22"/>
          <w:szCs w:val="22"/>
          <w:lang w:val="es-ES" w:eastAsia="es-ES"/>
        </w:rPr>
        <w:t xml:space="preserve">Transporte Público de las recomendaciones </w:t>
      </w:r>
      <w:r w:rsidRPr="00274449">
        <w:rPr>
          <w:rStyle w:val="CharacterStyle18"/>
          <w:rFonts w:ascii="Tahoma" w:hAnsi="Tahoma" w:cs="Tahoma"/>
          <w:b w:val="0"/>
          <w:spacing w:val="3"/>
          <w:sz w:val="22"/>
          <w:szCs w:val="22"/>
          <w:lang w:val="es-ES" w:eastAsia="es-ES"/>
        </w:rPr>
        <w:t xml:space="preserve">que </w:t>
      </w:r>
      <w:r w:rsidRPr="00274449">
        <w:rPr>
          <w:rStyle w:val="CharacterStyle18"/>
          <w:rFonts w:ascii="Tahoma" w:hAnsi="Tahoma" w:cs="Tahoma"/>
          <w:b w:val="0"/>
          <w:bCs w:val="0"/>
          <w:spacing w:val="3"/>
          <w:lang w:val="es-ES" w:eastAsia="es-ES"/>
        </w:rPr>
        <w:t xml:space="preserve">dos departamentos emitieron en dos fases distintas la </w:t>
      </w:r>
      <w:r w:rsidRPr="00274449">
        <w:rPr>
          <w:rStyle w:val="CharacterStyle18"/>
          <w:rFonts w:ascii="Tahoma" w:hAnsi="Tahoma" w:cs="Tahoma"/>
          <w:b w:val="0"/>
          <w:spacing w:val="3"/>
          <w:sz w:val="22"/>
          <w:szCs w:val="22"/>
          <w:lang w:val="es-ES" w:eastAsia="es-ES"/>
        </w:rPr>
        <w:t xml:space="preserve">primera en </w:t>
      </w:r>
      <w:r w:rsidRPr="00274449">
        <w:rPr>
          <w:rStyle w:val="CharacterStyle18"/>
          <w:rFonts w:ascii="Tahoma" w:hAnsi="Tahoma" w:cs="Tahoma"/>
          <w:b w:val="0"/>
          <w:spacing w:val="5"/>
          <w:sz w:val="22"/>
          <w:szCs w:val="22"/>
          <w:lang w:val="es-ES" w:eastAsia="es-ES"/>
        </w:rPr>
        <w:t xml:space="preserve">el </w:t>
      </w:r>
      <w:r w:rsidRPr="00274449">
        <w:rPr>
          <w:rStyle w:val="CharacterStyle18"/>
          <w:rFonts w:ascii="Tahoma" w:hAnsi="Tahoma" w:cs="Tahoma"/>
          <w:b w:val="0"/>
          <w:bCs w:val="0"/>
          <w:spacing w:val="5"/>
          <w:lang w:val="es-ES" w:eastAsia="es-ES"/>
        </w:rPr>
        <w:t xml:space="preserve">procedimiento ordinario cuando se conoció la solicitud </w:t>
      </w:r>
      <w:r w:rsidRPr="00274449">
        <w:rPr>
          <w:rStyle w:val="CharacterStyle18"/>
          <w:rFonts w:ascii="Tahoma" w:hAnsi="Tahoma" w:cs="Tahoma"/>
          <w:b w:val="0"/>
          <w:spacing w:val="5"/>
          <w:sz w:val="22"/>
          <w:szCs w:val="22"/>
          <w:lang w:val="es-ES" w:eastAsia="es-ES"/>
        </w:rPr>
        <w:t xml:space="preserve">planteada </w:t>
      </w:r>
      <w:r w:rsidRPr="00274449">
        <w:rPr>
          <w:rStyle w:val="CharacterStyle18"/>
          <w:rFonts w:ascii="Tahoma" w:hAnsi="Tahoma" w:cs="Tahoma"/>
          <w:b w:val="0"/>
          <w:spacing w:val="9"/>
          <w:sz w:val="22"/>
          <w:szCs w:val="22"/>
          <w:lang w:val="es-ES" w:eastAsia="es-ES"/>
        </w:rPr>
        <w:t xml:space="preserve">por </w:t>
      </w:r>
      <w:r w:rsidRPr="00274449">
        <w:rPr>
          <w:rStyle w:val="CharacterStyle18"/>
          <w:rFonts w:ascii="Tahoma" w:hAnsi="Tahoma" w:cs="Tahoma"/>
          <w:b w:val="0"/>
          <w:bCs w:val="0"/>
          <w:spacing w:val="9"/>
          <w:lang w:val="es-ES" w:eastAsia="es-ES"/>
        </w:rPr>
        <w:t xml:space="preserve">Ta S.A., para modificación de flota y la otra </w:t>
      </w:r>
      <w:r w:rsidRPr="00274449">
        <w:rPr>
          <w:rStyle w:val="CharacterStyle18"/>
          <w:rFonts w:ascii="Tahoma" w:hAnsi="Tahoma" w:cs="Tahoma"/>
          <w:b w:val="0"/>
          <w:spacing w:val="9"/>
          <w:sz w:val="22"/>
          <w:szCs w:val="22"/>
          <w:lang w:val="es-ES" w:eastAsia="es-ES"/>
        </w:rPr>
        <w:t xml:space="preserve">cuando la </w:t>
      </w:r>
      <w:r w:rsidRPr="00274449">
        <w:rPr>
          <w:rStyle w:val="CharacterStyle18"/>
          <w:rFonts w:ascii="Tahoma" w:hAnsi="Tahoma" w:cs="Tahoma"/>
          <w:b w:val="0"/>
          <w:sz w:val="22"/>
          <w:szCs w:val="22"/>
          <w:lang w:val="es-ES" w:eastAsia="es-ES"/>
        </w:rPr>
        <w:t xml:space="preserve">Junta </w:t>
      </w:r>
      <w:r w:rsidRPr="00274449">
        <w:rPr>
          <w:rStyle w:val="CharacterStyle18"/>
          <w:rFonts w:ascii="Tahoma" w:hAnsi="Tahoma" w:cs="Tahoma"/>
          <w:b w:val="0"/>
          <w:bCs w:val="0"/>
          <w:lang w:val="es-ES" w:eastAsia="es-ES"/>
        </w:rPr>
        <w:t>Directiva conoció la impugnación, veamos:</w:t>
      </w:r>
    </w:p>
    <w:p w:rsidR="00E71CF1" w:rsidRPr="00274449" w:rsidRDefault="00515256">
      <w:pPr>
        <w:pStyle w:val="Style10"/>
        <w:numPr>
          <w:ilvl w:val="0"/>
          <w:numId w:val="5"/>
        </w:numPr>
        <w:tabs>
          <w:tab w:val="clear" w:pos="648"/>
          <w:tab w:val="num" w:pos="720"/>
        </w:tabs>
        <w:kinsoku w:val="0"/>
        <w:autoSpaceDE/>
        <w:autoSpaceDN/>
        <w:spacing w:before="216"/>
        <w:rPr>
          <w:rStyle w:val="CharacterStyle18"/>
          <w:rFonts w:ascii="Tahoma" w:hAnsi="Tahoma" w:cs="Tahoma"/>
          <w:bCs/>
          <w:spacing w:val="-1"/>
          <w:lang w:val="es-ES" w:eastAsia="es-ES"/>
        </w:rPr>
      </w:pPr>
      <w:r>
        <w:rPr>
          <w:rStyle w:val="CharacterStyle18"/>
          <w:rFonts w:ascii="Tahoma" w:hAnsi="Tahoma" w:cs="Tahoma"/>
          <w:spacing w:val="19"/>
          <w:sz w:val="22"/>
          <w:szCs w:val="22"/>
          <w:lang w:val="es-ES" w:eastAsia="es-ES"/>
        </w:rPr>
        <w:t xml:space="preserve">De </w:t>
      </w:r>
      <w:r w:rsidRPr="00274449">
        <w:rPr>
          <w:rStyle w:val="CharacterStyle18"/>
          <w:rFonts w:ascii="Tahoma" w:hAnsi="Tahoma" w:cs="Tahoma"/>
          <w:bCs/>
          <w:spacing w:val="19"/>
          <w:lang w:val="es-ES" w:eastAsia="es-ES"/>
        </w:rPr>
        <w:t xml:space="preserve">la lectura reposada del contenido del Informe del </w:t>
      </w:r>
      <w:r w:rsidRPr="00274449">
        <w:rPr>
          <w:rStyle w:val="CharacterStyle18"/>
          <w:rFonts w:ascii="Tahoma" w:hAnsi="Tahoma" w:cs="Tahoma"/>
          <w:spacing w:val="5"/>
          <w:sz w:val="22"/>
          <w:szCs w:val="22"/>
          <w:lang w:val="es-ES" w:eastAsia="es-ES"/>
        </w:rPr>
        <w:t xml:space="preserve">Departamento </w:t>
      </w:r>
      <w:r w:rsidRPr="00274449">
        <w:rPr>
          <w:rStyle w:val="CharacterStyle18"/>
          <w:rFonts w:ascii="Tahoma" w:hAnsi="Tahoma" w:cs="Tahoma"/>
          <w:bCs/>
          <w:spacing w:val="5"/>
          <w:lang w:val="es-ES" w:eastAsia="es-ES"/>
        </w:rPr>
        <w:t>de Administración de Concesiones y Permisos Unidad</w:t>
      </w:r>
      <w:r>
        <w:rPr>
          <w:rStyle w:val="CharacterStyle18"/>
          <w:rFonts w:ascii="Tahoma" w:hAnsi="Tahoma" w:cs="Tahoma"/>
          <w:b/>
          <w:bCs/>
          <w:spacing w:val="5"/>
          <w:lang w:val="es-ES" w:eastAsia="es-ES"/>
        </w:rPr>
        <w:t xml:space="preserve"> </w:t>
      </w:r>
      <w:r>
        <w:rPr>
          <w:rStyle w:val="CharacterStyle18"/>
          <w:rFonts w:ascii="Tahoma" w:hAnsi="Tahoma" w:cs="Tahoma"/>
          <w:spacing w:val="13"/>
          <w:sz w:val="22"/>
          <w:szCs w:val="22"/>
          <w:lang w:val="es-ES" w:eastAsia="es-ES"/>
        </w:rPr>
        <w:t xml:space="preserve">de Buses N° </w:t>
      </w:r>
      <w:r>
        <w:rPr>
          <w:rStyle w:val="CharacterStyle18"/>
          <w:rFonts w:ascii="Verdana" w:hAnsi="Verdana" w:cs="Verdana"/>
          <w:b/>
          <w:bCs/>
          <w:spacing w:val="13"/>
          <w:u w:val="single"/>
          <w:lang w:val="es-ES" w:eastAsia="es-ES"/>
        </w:rPr>
        <w:t xml:space="preserve">DAC-B-04-1147 </w:t>
      </w:r>
      <w:r w:rsidR="00274449">
        <w:rPr>
          <w:rStyle w:val="CharacterStyle18"/>
          <w:rFonts w:ascii="Verdana" w:hAnsi="Verdana" w:cs="Verdana"/>
          <w:b/>
          <w:bCs/>
          <w:spacing w:val="13"/>
          <w:u w:val="single"/>
          <w:lang w:val="es-ES" w:eastAsia="es-ES"/>
        </w:rPr>
        <w:t>del</w:t>
      </w:r>
      <w:r>
        <w:rPr>
          <w:rStyle w:val="CharacterStyle18"/>
          <w:rFonts w:ascii="Verdana" w:hAnsi="Verdana" w:cs="Verdana"/>
          <w:b/>
          <w:bCs/>
          <w:spacing w:val="13"/>
          <w:u w:val="single"/>
          <w:lang w:val="es-ES" w:eastAsia="es-ES"/>
        </w:rPr>
        <w:t xml:space="preserve"> 02 de abril del 2004,</w:t>
      </w:r>
      <w:r>
        <w:rPr>
          <w:rStyle w:val="CharacterStyle18"/>
          <w:rFonts w:ascii="Tahoma" w:hAnsi="Tahoma" w:cs="Tahoma"/>
          <w:spacing w:val="13"/>
          <w:sz w:val="22"/>
          <w:szCs w:val="22"/>
          <w:lang w:val="es-ES" w:eastAsia="es-ES"/>
        </w:rPr>
        <w:t xml:space="preserve"> </w:t>
      </w:r>
      <w:r w:rsidRPr="00274449">
        <w:rPr>
          <w:rStyle w:val="CharacterStyle18"/>
          <w:rFonts w:ascii="Tahoma" w:hAnsi="Tahoma" w:cs="Tahoma"/>
          <w:spacing w:val="13"/>
          <w:sz w:val="22"/>
          <w:szCs w:val="22"/>
          <w:lang w:val="es-ES" w:eastAsia="es-ES"/>
        </w:rPr>
        <w:t xml:space="preserve">cuya </w:t>
      </w:r>
      <w:r w:rsidRPr="00274449">
        <w:rPr>
          <w:rStyle w:val="CharacterStyle18"/>
          <w:rFonts w:ascii="Tahoma" w:hAnsi="Tahoma" w:cs="Tahoma"/>
          <w:spacing w:val="4"/>
          <w:sz w:val="22"/>
          <w:szCs w:val="22"/>
          <w:lang w:val="es-ES" w:eastAsia="es-ES"/>
        </w:rPr>
        <w:t xml:space="preserve">elaboración </w:t>
      </w:r>
      <w:r w:rsidRPr="00274449">
        <w:rPr>
          <w:rStyle w:val="CharacterStyle18"/>
          <w:rFonts w:ascii="Tahoma" w:hAnsi="Tahoma" w:cs="Tahoma"/>
          <w:bCs/>
          <w:spacing w:val="4"/>
          <w:lang w:val="es-ES" w:eastAsia="es-ES"/>
        </w:rPr>
        <w:t xml:space="preserve">surge precisamente de una solicitud de </w:t>
      </w:r>
      <w:r w:rsidRPr="00274449">
        <w:rPr>
          <w:rStyle w:val="CharacterStyle18"/>
          <w:rFonts w:ascii="Tahoma" w:hAnsi="Tahoma" w:cs="Tahoma"/>
          <w:spacing w:val="4"/>
          <w:sz w:val="22"/>
          <w:szCs w:val="22"/>
          <w:lang w:val="es-ES" w:eastAsia="es-ES"/>
        </w:rPr>
        <w:t xml:space="preserve">modificación de la </w:t>
      </w:r>
      <w:r w:rsidRPr="00274449">
        <w:rPr>
          <w:rStyle w:val="CharacterStyle18"/>
          <w:rFonts w:ascii="Tahoma" w:hAnsi="Tahoma" w:cs="Tahoma"/>
          <w:spacing w:val="-2"/>
          <w:sz w:val="22"/>
          <w:szCs w:val="22"/>
          <w:lang w:val="es-ES" w:eastAsia="es-ES"/>
        </w:rPr>
        <w:t xml:space="preserve">flota </w:t>
      </w:r>
      <w:r w:rsidRPr="00274449">
        <w:rPr>
          <w:rStyle w:val="CharacterStyle18"/>
          <w:rFonts w:ascii="Tahoma" w:hAnsi="Tahoma" w:cs="Tahoma"/>
          <w:bCs/>
          <w:spacing w:val="-2"/>
          <w:lang w:val="es-ES" w:eastAsia="es-ES"/>
        </w:rPr>
        <w:t xml:space="preserve">planteada por la ahora recurrente T S.A., inferimos que </w:t>
      </w:r>
      <w:r w:rsidRPr="00274449">
        <w:rPr>
          <w:rStyle w:val="CharacterStyle18"/>
          <w:rFonts w:ascii="Tahoma" w:hAnsi="Tahoma" w:cs="Tahoma"/>
          <w:bCs/>
          <w:spacing w:val="-1"/>
          <w:lang w:val="es-ES" w:eastAsia="es-ES"/>
        </w:rPr>
        <w:t xml:space="preserve">sobre la modificación de la flota automotor recomienda, entre otras </w:t>
      </w:r>
      <w:r w:rsidRPr="00274449">
        <w:rPr>
          <w:rStyle w:val="CharacterStyle18"/>
          <w:rFonts w:ascii="Tahoma" w:hAnsi="Tahoma" w:cs="Tahoma"/>
          <w:bCs/>
          <w:spacing w:val="-5"/>
          <w:lang w:val="es-ES" w:eastAsia="es-ES"/>
        </w:rPr>
        <w:t>cosas tener como flota autorizada un</w:t>
      </w:r>
      <w:r>
        <w:rPr>
          <w:rStyle w:val="CharacterStyle18"/>
          <w:rFonts w:ascii="Tahoma" w:hAnsi="Tahoma" w:cs="Tahoma"/>
          <w:b/>
          <w:bCs/>
          <w:spacing w:val="-5"/>
          <w:lang w:val="es-ES" w:eastAsia="es-ES"/>
        </w:rPr>
        <w:t xml:space="preserve"> </w:t>
      </w:r>
      <w:r>
        <w:rPr>
          <w:rStyle w:val="CharacterStyle18"/>
          <w:rFonts w:ascii="Verdana" w:hAnsi="Verdana" w:cs="Verdana"/>
          <w:b/>
          <w:bCs/>
          <w:spacing w:val="-5"/>
          <w:u w:val="single"/>
          <w:lang w:val="es-ES" w:eastAsia="es-ES"/>
        </w:rPr>
        <w:t>total de 28 unidades.</w:t>
      </w:r>
      <w:r>
        <w:rPr>
          <w:rStyle w:val="CharacterStyle18"/>
          <w:rFonts w:ascii="Tahoma" w:hAnsi="Tahoma" w:cs="Tahoma"/>
          <w:b/>
          <w:bCs/>
          <w:spacing w:val="-5"/>
          <w:lang w:val="es-ES" w:eastAsia="es-ES"/>
        </w:rPr>
        <w:t xml:space="preserve"> </w:t>
      </w:r>
      <w:r w:rsidRPr="0015606B">
        <w:rPr>
          <w:rStyle w:val="CharacterStyle18"/>
          <w:rFonts w:ascii="Tahoma" w:hAnsi="Tahoma" w:cs="Tahoma"/>
          <w:bCs/>
          <w:spacing w:val="-5"/>
          <w:lang w:val="es-ES" w:eastAsia="es-ES"/>
        </w:rPr>
        <w:t xml:space="preserve">Además </w:t>
      </w:r>
      <w:r w:rsidRPr="0015606B">
        <w:rPr>
          <w:rStyle w:val="CharacterStyle18"/>
          <w:rFonts w:ascii="Tahoma" w:hAnsi="Tahoma" w:cs="Tahoma"/>
          <w:bCs/>
          <w:spacing w:val="-1"/>
          <w:lang w:val="es-ES" w:eastAsia="es-ES"/>
        </w:rPr>
        <w:t>indica</w:t>
      </w:r>
      <w:r>
        <w:rPr>
          <w:rStyle w:val="CharacterStyle18"/>
          <w:rFonts w:ascii="Tahoma" w:hAnsi="Tahoma" w:cs="Tahoma"/>
          <w:b/>
          <w:bCs/>
          <w:spacing w:val="-1"/>
          <w:lang w:val="es-ES" w:eastAsia="es-ES"/>
        </w:rPr>
        <w:t xml:space="preserve"> </w:t>
      </w:r>
      <w:r w:rsidRPr="00274449">
        <w:rPr>
          <w:rStyle w:val="CharacterStyle18"/>
          <w:rFonts w:ascii="Tahoma" w:hAnsi="Tahoma" w:cs="Tahoma"/>
          <w:bCs/>
          <w:spacing w:val="-1"/>
          <w:lang w:val="es-ES" w:eastAsia="es-ES"/>
        </w:rPr>
        <w:t>también en su punto 3.- lo que se transcribe literalmente:</w:t>
      </w:r>
    </w:p>
    <w:p w:rsidR="00E71CF1" w:rsidRPr="00274449" w:rsidRDefault="00515256">
      <w:pPr>
        <w:pStyle w:val="Style4"/>
        <w:kinsoku w:val="0"/>
        <w:autoSpaceDE/>
        <w:autoSpaceDN/>
        <w:adjustRightInd/>
        <w:spacing w:before="216"/>
        <w:ind w:left="504" w:right="576" w:firstLine="72"/>
        <w:jc w:val="both"/>
        <w:rPr>
          <w:rStyle w:val="CharacterStyle13"/>
          <w:rFonts w:ascii="Tahoma" w:hAnsi="Tahoma" w:cs="Tahoma"/>
          <w:bCs/>
          <w:sz w:val="23"/>
          <w:szCs w:val="23"/>
          <w:lang w:val="es-ES" w:eastAsia="es-ES"/>
        </w:rPr>
      </w:pPr>
      <w:r w:rsidRPr="00274449">
        <w:rPr>
          <w:rStyle w:val="CharacterStyle13"/>
          <w:rFonts w:ascii="Tahoma" w:hAnsi="Tahoma" w:cs="Tahoma"/>
          <w:bCs/>
          <w:spacing w:val="13"/>
          <w:sz w:val="23"/>
          <w:szCs w:val="23"/>
          <w:lang w:val="es-ES" w:eastAsia="es-ES"/>
        </w:rPr>
        <w:t>„</w:t>
      </w:r>
      <w:r w:rsidR="00274449">
        <w:rPr>
          <w:rStyle w:val="CharacterStyle13"/>
          <w:rFonts w:ascii="Tahoma" w:hAnsi="Tahoma" w:cs="Tahoma"/>
          <w:bCs/>
          <w:spacing w:val="13"/>
          <w:sz w:val="23"/>
          <w:szCs w:val="23"/>
          <w:lang w:val="es-ES" w:eastAsia="es-ES"/>
        </w:rPr>
        <w:t xml:space="preserve">…/… </w:t>
      </w:r>
      <w:r w:rsidRPr="00274449">
        <w:rPr>
          <w:rStyle w:val="CharacterStyle13"/>
          <w:rFonts w:ascii="Tahoma" w:hAnsi="Tahoma" w:cs="Tahoma"/>
          <w:bCs/>
          <w:spacing w:val="13"/>
          <w:sz w:val="23"/>
          <w:szCs w:val="23"/>
          <w:lang w:val="es-ES" w:eastAsia="es-ES"/>
        </w:rPr>
        <w:t xml:space="preserve">"Notificarle a la empresa concesionaria que </w:t>
      </w:r>
      <w:r w:rsidRPr="00274449">
        <w:rPr>
          <w:rStyle w:val="CharacterStyle13"/>
          <w:rFonts w:ascii="Tahoma" w:hAnsi="Tahoma" w:cs="Tahoma"/>
          <w:spacing w:val="13"/>
          <w:sz w:val="22"/>
          <w:szCs w:val="22"/>
          <w:lang w:val="es-ES" w:eastAsia="es-ES"/>
        </w:rPr>
        <w:t xml:space="preserve">debe </w:t>
      </w:r>
      <w:r w:rsidRPr="00274449">
        <w:rPr>
          <w:rStyle w:val="CharacterStyle13"/>
          <w:rFonts w:ascii="Tahoma" w:hAnsi="Tahoma" w:cs="Tahoma"/>
          <w:spacing w:val="11"/>
          <w:sz w:val="22"/>
          <w:szCs w:val="22"/>
          <w:lang w:val="es-ES" w:eastAsia="es-ES"/>
        </w:rPr>
        <w:t xml:space="preserve">proceder a </w:t>
      </w:r>
      <w:r w:rsidRPr="00274449">
        <w:rPr>
          <w:rStyle w:val="CharacterStyle13"/>
          <w:rFonts w:ascii="Tahoma" w:hAnsi="Tahoma" w:cs="Tahoma"/>
          <w:bCs/>
          <w:spacing w:val="11"/>
          <w:sz w:val="23"/>
          <w:szCs w:val="23"/>
          <w:lang w:val="es-ES" w:eastAsia="es-ES"/>
        </w:rPr>
        <w:t xml:space="preserve">sustituir las unidades S313 2530, S3B 2596, </w:t>
      </w:r>
      <w:r w:rsidRPr="00274449">
        <w:rPr>
          <w:rStyle w:val="CharacterStyle13"/>
          <w:rFonts w:ascii="Tahoma" w:hAnsi="Tahoma" w:cs="Tahoma"/>
          <w:bCs/>
          <w:spacing w:val="12"/>
          <w:sz w:val="23"/>
          <w:szCs w:val="23"/>
          <w:lang w:val="es-ES" w:eastAsia="es-ES"/>
        </w:rPr>
        <w:t xml:space="preserve">SJB 2624, SJB 2625, 5313 3160 y SJB 3306, </w:t>
      </w:r>
      <w:r w:rsidRPr="00274449">
        <w:rPr>
          <w:rStyle w:val="CharacterStyle13"/>
          <w:rFonts w:ascii="Tahoma" w:hAnsi="Tahoma" w:cs="Tahoma"/>
          <w:spacing w:val="12"/>
          <w:sz w:val="22"/>
          <w:szCs w:val="22"/>
          <w:lang w:val="es-ES" w:eastAsia="es-ES"/>
        </w:rPr>
        <w:t xml:space="preserve">por cuanto </w:t>
      </w:r>
      <w:r w:rsidRPr="00274449">
        <w:rPr>
          <w:rStyle w:val="CharacterStyle13"/>
          <w:rFonts w:ascii="Tahoma" w:hAnsi="Tahoma" w:cs="Tahoma"/>
          <w:bCs/>
          <w:sz w:val="23"/>
          <w:szCs w:val="23"/>
          <w:lang w:val="es-ES" w:eastAsia="es-ES"/>
        </w:rPr>
        <w:t xml:space="preserve">las capacidades, de conformidad con la </w:t>
      </w:r>
      <w:r w:rsidRPr="00274449">
        <w:rPr>
          <w:rStyle w:val="CharacterStyle13"/>
          <w:rFonts w:ascii="Verdana" w:hAnsi="Verdana" w:cs="Verdana"/>
          <w:bCs/>
          <w:i/>
          <w:iCs/>
          <w:sz w:val="23"/>
          <w:szCs w:val="23"/>
          <w:u w:val="single"/>
          <w:lang w:val="es-ES" w:eastAsia="es-ES"/>
        </w:rPr>
        <w:t xml:space="preserve">consulta realizada </w:t>
      </w:r>
      <w:r w:rsidRPr="00274449">
        <w:rPr>
          <w:rStyle w:val="CharacterStyle13"/>
          <w:rFonts w:ascii="Verdana" w:hAnsi="Verdana" w:cs="Verdana"/>
          <w:bCs/>
          <w:i/>
          <w:iCs/>
          <w:spacing w:val="17"/>
          <w:sz w:val="23"/>
          <w:szCs w:val="23"/>
          <w:u w:val="single"/>
          <w:lang w:val="es-ES" w:eastAsia="es-ES"/>
        </w:rPr>
        <w:t>al Registro Público,</w:t>
      </w:r>
      <w:r w:rsidRPr="00274449">
        <w:rPr>
          <w:rStyle w:val="CharacterStyle13"/>
          <w:rFonts w:ascii="Tahoma" w:hAnsi="Tahoma" w:cs="Tahoma"/>
          <w:bCs/>
          <w:spacing w:val="17"/>
          <w:sz w:val="23"/>
          <w:szCs w:val="23"/>
          <w:lang w:val="es-ES" w:eastAsia="es-ES"/>
        </w:rPr>
        <w:t xml:space="preserve"> son inferiores a 45 pasajeros </w:t>
      </w:r>
      <w:r w:rsidRPr="00274449">
        <w:rPr>
          <w:rStyle w:val="CharacterStyle13"/>
          <w:rFonts w:ascii="Tahoma" w:hAnsi="Tahoma" w:cs="Tahoma"/>
          <w:bCs/>
          <w:spacing w:val="3"/>
          <w:sz w:val="23"/>
          <w:szCs w:val="23"/>
          <w:lang w:val="es-ES" w:eastAsia="es-ES"/>
        </w:rPr>
        <w:t xml:space="preserve">resultando ser busetas y no autobuses, como en realidad </w:t>
      </w:r>
      <w:r w:rsidRPr="00274449">
        <w:rPr>
          <w:rStyle w:val="CharacterStyle13"/>
          <w:rFonts w:ascii="Tahoma" w:hAnsi="Tahoma" w:cs="Tahoma"/>
          <w:bCs/>
          <w:spacing w:val="6"/>
          <w:sz w:val="23"/>
          <w:szCs w:val="23"/>
          <w:lang w:val="es-ES" w:eastAsia="es-ES"/>
        </w:rPr>
        <w:t>correspondía, seg</w:t>
      </w:r>
      <w:r w:rsidR="00274449">
        <w:rPr>
          <w:rStyle w:val="CharacterStyle13"/>
          <w:rFonts w:ascii="Tahoma" w:hAnsi="Tahoma" w:cs="Tahoma"/>
          <w:bCs/>
          <w:spacing w:val="6"/>
          <w:sz w:val="23"/>
          <w:szCs w:val="23"/>
          <w:lang w:val="es-ES" w:eastAsia="es-ES"/>
        </w:rPr>
        <w:t>ún el Anexo II de dicha empresa</w:t>
      </w:r>
      <w:r w:rsidRPr="00274449">
        <w:rPr>
          <w:rStyle w:val="CharacterStyle13"/>
          <w:rFonts w:ascii="Tahoma" w:hAnsi="Tahoma" w:cs="Tahoma"/>
          <w:bCs/>
          <w:spacing w:val="6"/>
          <w:sz w:val="23"/>
          <w:szCs w:val="23"/>
          <w:lang w:val="es-ES" w:eastAsia="es-ES"/>
        </w:rPr>
        <w:t xml:space="preserve">.../... </w:t>
      </w:r>
      <w:r w:rsidRPr="00274449">
        <w:rPr>
          <w:rStyle w:val="CharacterStyle13"/>
          <w:rFonts w:ascii="Tahoma" w:hAnsi="Tahoma" w:cs="Tahoma"/>
          <w:bCs/>
          <w:sz w:val="23"/>
          <w:szCs w:val="23"/>
          <w:lang w:val="es-ES" w:eastAsia="es-ES"/>
        </w:rPr>
        <w:t>(El subrayado no es del original).</w:t>
      </w:r>
    </w:p>
    <w:p w:rsidR="00E71CF1" w:rsidRPr="00306F33" w:rsidRDefault="00515256" w:rsidP="00306F33">
      <w:pPr>
        <w:pStyle w:val="Style4"/>
        <w:numPr>
          <w:ilvl w:val="0"/>
          <w:numId w:val="6"/>
        </w:numPr>
        <w:tabs>
          <w:tab w:val="clear" w:pos="504"/>
          <w:tab w:val="num" w:pos="576"/>
        </w:tabs>
        <w:kinsoku w:val="0"/>
        <w:autoSpaceDE/>
        <w:autoSpaceDN/>
        <w:adjustRightInd/>
        <w:spacing w:before="216" w:after="324"/>
        <w:ind w:right="72"/>
        <w:jc w:val="both"/>
        <w:rPr>
          <w:rStyle w:val="CharacterStyle19"/>
          <w:rFonts w:ascii="Tahoma" w:hAnsi="Tahoma" w:cs="Tahoma"/>
          <w:bCs/>
          <w:spacing w:val="7"/>
          <w:lang w:val="es-ES" w:eastAsia="es-ES"/>
        </w:rPr>
      </w:pPr>
      <w:r w:rsidRPr="00274449">
        <w:rPr>
          <w:rStyle w:val="CharacterStyle13"/>
          <w:rFonts w:ascii="Tahoma" w:hAnsi="Tahoma" w:cs="Tahoma"/>
          <w:bCs/>
          <w:spacing w:val="4"/>
          <w:sz w:val="23"/>
          <w:szCs w:val="23"/>
          <w:lang w:val="es-ES" w:eastAsia="es-ES"/>
        </w:rPr>
        <w:t>De la simple lectura del Informe N° DAJ- 0403422 de</w:t>
      </w:r>
      <w:r w:rsidR="0015606B">
        <w:rPr>
          <w:rStyle w:val="CharacterStyle13"/>
          <w:rFonts w:ascii="Tahoma" w:hAnsi="Tahoma" w:cs="Tahoma"/>
          <w:bCs/>
          <w:spacing w:val="4"/>
          <w:sz w:val="23"/>
          <w:szCs w:val="23"/>
          <w:lang w:val="es-ES" w:eastAsia="es-ES"/>
        </w:rPr>
        <w:t>l</w:t>
      </w:r>
      <w:r w:rsidRPr="00274449">
        <w:rPr>
          <w:rStyle w:val="CharacterStyle13"/>
          <w:rFonts w:ascii="Tahoma" w:hAnsi="Tahoma" w:cs="Tahoma"/>
          <w:bCs/>
          <w:spacing w:val="4"/>
          <w:sz w:val="23"/>
          <w:szCs w:val="23"/>
          <w:lang w:val="es-ES" w:eastAsia="es-ES"/>
        </w:rPr>
        <w:t xml:space="preserve"> 19 de </w:t>
      </w:r>
      <w:r w:rsidRPr="00274449">
        <w:rPr>
          <w:rStyle w:val="CharacterStyle13"/>
          <w:rFonts w:ascii="Tahoma" w:hAnsi="Tahoma" w:cs="Tahoma"/>
          <w:bCs/>
          <w:spacing w:val="12"/>
          <w:sz w:val="23"/>
          <w:szCs w:val="23"/>
          <w:lang w:val="es-ES" w:eastAsia="es-ES"/>
        </w:rPr>
        <w:t xml:space="preserve">noviembre del 2004, de la Dirección de Asuntos </w:t>
      </w:r>
      <w:r w:rsidRPr="00274449">
        <w:rPr>
          <w:rStyle w:val="CharacterStyle13"/>
          <w:rFonts w:ascii="Tahoma" w:hAnsi="Tahoma" w:cs="Tahoma"/>
          <w:spacing w:val="12"/>
          <w:sz w:val="22"/>
          <w:szCs w:val="22"/>
          <w:lang w:val="es-ES" w:eastAsia="es-ES"/>
        </w:rPr>
        <w:t xml:space="preserve">Jurídicos, cuyo </w:t>
      </w:r>
      <w:r w:rsidRPr="00274449">
        <w:rPr>
          <w:rStyle w:val="CharacterStyle13"/>
          <w:rFonts w:ascii="Tahoma" w:hAnsi="Tahoma" w:cs="Tahoma"/>
          <w:spacing w:val="3"/>
          <w:sz w:val="22"/>
          <w:szCs w:val="22"/>
          <w:lang w:val="es-ES" w:eastAsia="es-ES"/>
        </w:rPr>
        <w:t xml:space="preserve">motivo </w:t>
      </w:r>
      <w:r w:rsidRPr="00274449">
        <w:rPr>
          <w:rStyle w:val="CharacterStyle13"/>
          <w:rFonts w:ascii="Tahoma" w:hAnsi="Tahoma" w:cs="Tahoma"/>
          <w:bCs/>
          <w:spacing w:val="3"/>
          <w:sz w:val="23"/>
          <w:szCs w:val="23"/>
          <w:lang w:val="es-ES" w:eastAsia="es-ES"/>
        </w:rPr>
        <w:t xml:space="preserve">principal surge del conocimiento del Recurso de revocatoria </w:t>
      </w:r>
      <w:r w:rsidRPr="00274449">
        <w:rPr>
          <w:rStyle w:val="CharacterStyle13"/>
          <w:rFonts w:ascii="Tahoma" w:hAnsi="Tahoma" w:cs="Tahoma"/>
          <w:bCs/>
          <w:spacing w:val="9"/>
          <w:sz w:val="23"/>
          <w:szCs w:val="23"/>
          <w:lang w:val="es-ES" w:eastAsia="es-ES"/>
        </w:rPr>
        <w:t xml:space="preserve">con apelación </w:t>
      </w:r>
      <w:r w:rsidRPr="00274449">
        <w:rPr>
          <w:rStyle w:val="CharacterStyle13"/>
          <w:rFonts w:ascii="Tahoma" w:hAnsi="Tahoma" w:cs="Tahoma"/>
          <w:bCs/>
          <w:spacing w:val="9"/>
          <w:sz w:val="23"/>
          <w:szCs w:val="23"/>
          <w:lang w:val="es-ES" w:eastAsia="es-ES"/>
        </w:rPr>
        <w:lastRenderedPageBreak/>
        <w:t xml:space="preserve">en subsidio que aquí se analiza, y, tenemos que </w:t>
      </w:r>
      <w:r w:rsidRPr="00274449">
        <w:rPr>
          <w:rStyle w:val="CharacterStyle13"/>
          <w:rFonts w:ascii="Tahoma" w:hAnsi="Tahoma" w:cs="Tahoma"/>
          <w:bCs/>
          <w:spacing w:val="3"/>
          <w:sz w:val="23"/>
          <w:szCs w:val="23"/>
          <w:lang w:val="es-ES" w:eastAsia="es-ES"/>
        </w:rPr>
        <w:t xml:space="preserve">recomienda rechazar el recurso de revocatoria fundamentándose </w:t>
      </w:r>
      <w:r w:rsidRPr="00274449">
        <w:rPr>
          <w:rStyle w:val="CharacterStyle13"/>
          <w:rFonts w:ascii="Tahoma" w:hAnsi="Tahoma" w:cs="Tahoma"/>
          <w:bCs/>
          <w:spacing w:val="7"/>
          <w:sz w:val="23"/>
          <w:szCs w:val="23"/>
          <w:lang w:val="es-ES" w:eastAsia="es-ES"/>
        </w:rPr>
        <w:t xml:space="preserve">básicamente en la misma interpretación simple y mecánica que </w:t>
      </w:r>
      <w:r w:rsidRPr="00274449">
        <w:rPr>
          <w:rStyle w:val="CharacterStyle13"/>
          <w:rFonts w:ascii="Tahoma" w:hAnsi="Tahoma" w:cs="Tahoma"/>
          <w:bCs/>
          <w:spacing w:val="12"/>
          <w:sz w:val="23"/>
          <w:szCs w:val="23"/>
          <w:lang w:val="es-ES" w:eastAsia="es-ES"/>
        </w:rPr>
        <w:t xml:space="preserve">elaboran a partir de la relación del contenido de los asientos </w:t>
      </w:r>
      <w:r w:rsidRPr="00274449">
        <w:rPr>
          <w:rStyle w:val="CharacterStyle13"/>
          <w:rFonts w:ascii="Tahoma" w:hAnsi="Tahoma" w:cs="Tahoma"/>
          <w:bCs/>
          <w:spacing w:val="11"/>
          <w:sz w:val="23"/>
          <w:szCs w:val="23"/>
          <w:lang w:val="es-ES" w:eastAsia="es-ES"/>
        </w:rPr>
        <w:t xml:space="preserve">registrales y la normativa contenida en textos normativos de </w:t>
      </w:r>
      <w:r w:rsidRPr="00274449">
        <w:rPr>
          <w:rStyle w:val="CharacterStyle13"/>
          <w:rFonts w:ascii="Tahoma" w:hAnsi="Tahoma" w:cs="Tahoma"/>
          <w:bCs/>
          <w:spacing w:val="-1"/>
          <w:sz w:val="23"/>
          <w:szCs w:val="23"/>
          <w:lang w:val="es-ES" w:eastAsia="es-ES"/>
        </w:rPr>
        <w:t xml:space="preserve">naturaleza distinta como son el Decreto N° 28337- MOPT, la Ley de </w:t>
      </w:r>
      <w:r w:rsidRPr="00274449">
        <w:rPr>
          <w:rStyle w:val="CharacterStyle13"/>
          <w:rFonts w:ascii="Tahoma" w:hAnsi="Tahoma" w:cs="Tahoma"/>
          <w:bCs/>
          <w:spacing w:val="-4"/>
          <w:sz w:val="23"/>
          <w:szCs w:val="23"/>
          <w:lang w:val="es-ES" w:eastAsia="es-ES"/>
        </w:rPr>
        <w:t xml:space="preserve">Tránsito, como si se tratara de una infracción al derecho objetivo, no </w:t>
      </w:r>
      <w:r w:rsidRPr="00274449">
        <w:rPr>
          <w:rStyle w:val="CharacterStyle13"/>
          <w:rFonts w:ascii="Tahoma" w:hAnsi="Tahoma" w:cs="Tahoma"/>
          <w:bCs/>
          <w:spacing w:val="-2"/>
          <w:sz w:val="23"/>
          <w:szCs w:val="23"/>
          <w:lang w:val="es-ES" w:eastAsia="es-ES"/>
        </w:rPr>
        <w:t xml:space="preserve">obstante ha quedado aquí demostrado que el Párrafo segundo de la </w:t>
      </w:r>
      <w:r w:rsidRPr="00274449">
        <w:rPr>
          <w:rStyle w:val="CharacterStyle13"/>
          <w:rFonts w:ascii="Tahoma" w:hAnsi="Tahoma" w:cs="Tahoma"/>
          <w:bCs/>
          <w:spacing w:val="-5"/>
          <w:sz w:val="23"/>
          <w:szCs w:val="23"/>
          <w:lang w:val="es-ES" w:eastAsia="es-ES"/>
        </w:rPr>
        <w:t xml:space="preserve">renovación del contrato- concesión dispuso un parque vehicular de 23 </w:t>
      </w:r>
      <w:r w:rsidRPr="00274449">
        <w:rPr>
          <w:rStyle w:val="CharacterStyle13"/>
          <w:rFonts w:ascii="Tahoma" w:hAnsi="Tahoma" w:cs="Tahoma"/>
          <w:bCs/>
          <w:sz w:val="23"/>
          <w:szCs w:val="23"/>
          <w:lang w:val="es-ES" w:eastAsia="es-ES"/>
        </w:rPr>
        <w:t xml:space="preserve">autobuses y 5 microbuses, situación que el mismo informe del </w:t>
      </w:r>
      <w:r w:rsidRPr="00274449">
        <w:rPr>
          <w:rStyle w:val="CharacterStyle13"/>
          <w:rFonts w:ascii="Tahoma" w:hAnsi="Tahoma" w:cs="Tahoma"/>
          <w:bCs/>
          <w:spacing w:val="-4"/>
          <w:sz w:val="23"/>
          <w:szCs w:val="23"/>
          <w:lang w:val="es-ES" w:eastAsia="es-ES"/>
        </w:rPr>
        <w:t xml:space="preserve">Departamento de Concesiones así lo expone; parque vehicular que el </w:t>
      </w:r>
      <w:r w:rsidRPr="00274449">
        <w:rPr>
          <w:rStyle w:val="CharacterStyle13"/>
          <w:rFonts w:ascii="Tahoma" w:hAnsi="Tahoma" w:cs="Tahoma"/>
          <w:bCs/>
          <w:spacing w:val="-5"/>
          <w:sz w:val="23"/>
          <w:szCs w:val="23"/>
          <w:lang w:val="es-ES" w:eastAsia="es-ES"/>
        </w:rPr>
        <w:t xml:space="preserve">Acuerdo 4.9 aquí recurrido pretende modificar sin observar los rigores </w:t>
      </w:r>
      <w:r w:rsidRPr="00274449">
        <w:rPr>
          <w:rStyle w:val="CharacterStyle13"/>
          <w:rFonts w:ascii="Tahoma" w:hAnsi="Tahoma" w:cs="Tahoma"/>
          <w:bCs/>
          <w:spacing w:val="5"/>
          <w:sz w:val="23"/>
          <w:szCs w:val="23"/>
          <w:lang w:val="es-ES" w:eastAsia="es-ES"/>
        </w:rPr>
        <w:t xml:space="preserve">normativos tanto contractuales como los que regulan el servicio </w:t>
      </w:r>
      <w:r w:rsidRPr="00274449">
        <w:rPr>
          <w:rStyle w:val="CharacterStyle13"/>
          <w:rFonts w:ascii="Tahoma" w:hAnsi="Tahoma" w:cs="Tahoma"/>
          <w:bCs/>
          <w:spacing w:val="3"/>
          <w:sz w:val="23"/>
          <w:szCs w:val="23"/>
          <w:lang w:val="es-ES" w:eastAsia="es-ES"/>
        </w:rPr>
        <w:t xml:space="preserve">público del transporte de personas modalidad autobús dispuestas </w:t>
      </w:r>
      <w:r w:rsidRPr="00274449">
        <w:rPr>
          <w:rStyle w:val="CharacterStyle13"/>
          <w:rFonts w:ascii="Tahoma" w:hAnsi="Tahoma" w:cs="Tahoma"/>
          <w:bCs/>
          <w:spacing w:val="-3"/>
          <w:sz w:val="23"/>
          <w:szCs w:val="23"/>
          <w:lang w:val="es-ES" w:eastAsia="es-ES"/>
        </w:rPr>
        <w:t xml:space="preserve">para tal fin, como es, la establecida para rectificar los errores que se </w:t>
      </w:r>
      <w:r w:rsidRPr="00274449">
        <w:rPr>
          <w:rStyle w:val="CharacterStyle13"/>
          <w:rFonts w:ascii="Tahoma" w:hAnsi="Tahoma" w:cs="Tahoma"/>
          <w:bCs/>
          <w:spacing w:val="-1"/>
          <w:sz w:val="23"/>
          <w:szCs w:val="23"/>
          <w:lang w:val="es-ES" w:eastAsia="es-ES"/>
        </w:rPr>
        <w:t xml:space="preserve">susciten posterior a la suscripción de los contratos administrativos, </w:t>
      </w:r>
      <w:r w:rsidRPr="00274449">
        <w:rPr>
          <w:rStyle w:val="CharacterStyle13"/>
          <w:rFonts w:ascii="Tahoma" w:hAnsi="Tahoma" w:cs="Tahoma"/>
          <w:bCs/>
          <w:spacing w:val="15"/>
          <w:sz w:val="23"/>
          <w:szCs w:val="23"/>
          <w:lang w:val="es-ES" w:eastAsia="es-ES"/>
        </w:rPr>
        <w:t xml:space="preserve">además las preestablecidas en beneficio de los usuarios del </w:t>
      </w:r>
      <w:r w:rsidRPr="00274449">
        <w:rPr>
          <w:rStyle w:val="CharacterStyle13"/>
          <w:rFonts w:ascii="Tahoma" w:hAnsi="Tahoma" w:cs="Tahoma"/>
          <w:bCs/>
          <w:spacing w:val="3"/>
          <w:sz w:val="23"/>
          <w:szCs w:val="23"/>
          <w:lang w:val="es-ES" w:eastAsia="es-ES"/>
        </w:rPr>
        <w:t xml:space="preserve">transporte público de interés público, que obligan a constatar </w:t>
      </w:r>
      <w:r w:rsidRPr="00274449">
        <w:rPr>
          <w:rStyle w:val="CharacterStyle13"/>
          <w:rFonts w:ascii="Tahoma" w:hAnsi="Tahoma" w:cs="Tahoma"/>
          <w:spacing w:val="3"/>
          <w:sz w:val="22"/>
          <w:szCs w:val="22"/>
          <w:lang w:val="es-ES" w:eastAsia="es-ES"/>
        </w:rPr>
        <w:t xml:space="preserve">por </w:t>
      </w:r>
      <w:r w:rsidRPr="00274449">
        <w:rPr>
          <w:rStyle w:val="CharacterStyle13"/>
          <w:rFonts w:ascii="Tahoma" w:hAnsi="Tahoma" w:cs="Tahoma"/>
          <w:bCs/>
          <w:spacing w:val="7"/>
          <w:sz w:val="23"/>
          <w:szCs w:val="23"/>
          <w:lang w:val="es-ES" w:eastAsia="es-ES"/>
        </w:rPr>
        <w:t>medio de estudios técnicos que el servicio público concesionado</w:t>
      </w:r>
      <w:r w:rsidR="00306F33">
        <w:rPr>
          <w:rStyle w:val="CharacterStyle13"/>
          <w:rFonts w:ascii="Tahoma" w:hAnsi="Tahoma" w:cs="Tahoma"/>
          <w:bCs/>
          <w:spacing w:val="7"/>
          <w:sz w:val="23"/>
          <w:szCs w:val="23"/>
          <w:lang w:val="es-ES" w:eastAsia="es-ES"/>
        </w:rPr>
        <w:t xml:space="preserve"> </w:t>
      </w:r>
      <w:proofErr w:type="spellStart"/>
      <w:r w:rsidRPr="00306F33">
        <w:rPr>
          <w:rStyle w:val="CharacterStyle19"/>
          <w:rFonts w:ascii="Tahoma" w:hAnsi="Tahoma" w:cs="Tahoma"/>
          <w:spacing w:val="12"/>
          <w:lang w:val="es-ES" w:eastAsia="es-ES"/>
        </w:rPr>
        <w:t>concesionado</w:t>
      </w:r>
      <w:proofErr w:type="spellEnd"/>
      <w:r w:rsidRPr="00306F33">
        <w:rPr>
          <w:rStyle w:val="CharacterStyle19"/>
          <w:rFonts w:ascii="Tahoma" w:hAnsi="Tahoma" w:cs="Tahoma"/>
          <w:spacing w:val="12"/>
          <w:lang w:val="es-ES" w:eastAsia="es-ES"/>
        </w:rPr>
        <w:t xml:space="preserve"> demanda tales modificaciones, las que dentro de esta </w:t>
      </w:r>
      <w:r w:rsidRPr="00306F33">
        <w:rPr>
          <w:rStyle w:val="CharacterStyle19"/>
          <w:rFonts w:ascii="Tahoma" w:hAnsi="Tahoma" w:cs="Tahoma"/>
          <w:spacing w:val="15"/>
          <w:lang w:val="es-ES" w:eastAsia="es-ES"/>
        </w:rPr>
        <w:t xml:space="preserve">tesitura serán la base legal para ordenar modificaciones al parque </w:t>
      </w:r>
      <w:r w:rsidRPr="00306F33">
        <w:rPr>
          <w:rStyle w:val="CharacterStyle19"/>
          <w:rFonts w:ascii="Tahoma" w:hAnsi="Tahoma" w:cs="Tahoma"/>
          <w:spacing w:val="14"/>
          <w:lang w:val="es-ES" w:eastAsia="es-ES"/>
        </w:rPr>
        <w:t xml:space="preserve">vehicular determinado contractualmente. Potestades que ejecutarán en forma lógica y prudente sin alterar el equilibrio financiero de la </w:t>
      </w:r>
      <w:r w:rsidRPr="00306F33">
        <w:rPr>
          <w:rStyle w:val="CharacterStyle19"/>
          <w:rFonts w:ascii="Tahoma" w:hAnsi="Tahoma" w:cs="Tahoma"/>
          <w:spacing w:val="8"/>
          <w:lang w:val="es-ES" w:eastAsia="es-ES"/>
        </w:rPr>
        <w:t xml:space="preserve">concesión que de ninguna manera puede afectar con interpretaciones </w:t>
      </w:r>
      <w:r w:rsidRPr="00306F33">
        <w:rPr>
          <w:rStyle w:val="CharacterStyle19"/>
          <w:rFonts w:ascii="Tahoma" w:hAnsi="Tahoma" w:cs="Tahoma"/>
          <w:spacing w:val="10"/>
          <w:lang w:val="es-ES" w:eastAsia="es-ES"/>
        </w:rPr>
        <w:t>simples y silogísticas de normas del derecho objetivo.</w:t>
      </w:r>
    </w:p>
    <w:p w:rsidR="00E71CF1" w:rsidRDefault="00515256">
      <w:pPr>
        <w:pStyle w:val="Style12"/>
        <w:kinsoku w:val="0"/>
        <w:autoSpaceDE/>
        <w:autoSpaceDN/>
        <w:spacing w:before="216"/>
        <w:rPr>
          <w:rStyle w:val="CharacterStyle19"/>
          <w:rFonts w:ascii="Tahoma" w:hAnsi="Tahoma" w:cs="Tahoma"/>
          <w:spacing w:val="4"/>
          <w:lang w:val="es-ES" w:eastAsia="es-ES"/>
        </w:rPr>
      </w:pPr>
      <w:r>
        <w:rPr>
          <w:rStyle w:val="CharacterStyle19"/>
          <w:rFonts w:ascii="Tahoma" w:hAnsi="Tahoma" w:cs="Tahoma"/>
          <w:spacing w:val="16"/>
          <w:lang w:val="es-ES" w:eastAsia="es-ES"/>
        </w:rPr>
        <w:t xml:space="preserve">En consecuencia de lo anterior este Tribunal tiene por demostrado </w:t>
      </w:r>
      <w:r>
        <w:rPr>
          <w:rStyle w:val="CharacterStyle19"/>
          <w:rFonts w:ascii="Tahoma" w:hAnsi="Tahoma" w:cs="Tahoma"/>
          <w:spacing w:val="10"/>
          <w:lang w:val="es-ES" w:eastAsia="es-ES"/>
        </w:rPr>
        <w:t xml:space="preserve">que la interpretación simple y mecánica realizada sobre la normativa </w:t>
      </w:r>
      <w:r>
        <w:rPr>
          <w:rStyle w:val="CharacterStyle19"/>
          <w:rFonts w:ascii="Tahoma" w:hAnsi="Tahoma" w:cs="Tahoma"/>
          <w:spacing w:val="24"/>
          <w:lang w:val="es-ES" w:eastAsia="es-ES"/>
        </w:rPr>
        <w:t xml:space="preserve">señalada no es un presupuesto normativo suficiente para que </w:t>
      </w:r>
      <w:r>
        <w:rPr>
          <w:rStyle w:val="CharacterStyle19"/>
          <w:rFonts w:ascii="Tahoma" w:hAnsi="Tahoma" w:cs="Tahoma"/>
          <w:spacing w:val="25"/>
          <w:lang w:val="es-ES" w:eastAsia="es-ES"/>
        </w:rPr>
        <w:t xml:space="preserve">legalmente la Administración enmiende los errores acaecidos </w:t>
      </w:r>
      <w:r>
        <w:rPr>
          <w:rStyle w:val="CharacterStyle19"/>
          <w:rFonts w:ascii="Tahoma" w:hAnsi="Tahoma" w:cs="Tahoma"/>
          <w:spacing w:val="19"/>
          <w:lang w:val="es-ES" w:eastAsia="es-ES"/>
        </w:rPr>
        <w:t xml:space="preserve">posteriormente en un contrato- concesión, mucho menos sin los </w:t>
      </w:r>
      <w:r>
        <w:rPr>
          <w:rStyle w:val="CharacterStyle19"/>
          <w:rFonts w:ascii="Tahoma" w:hAnsi="Tahoma" w:cs="Tahoma"/>
          <w:spacing w:val="12"/>
          <w:lang w:val="es-ES" w:eastAsia="es-ES"/>
        </w:rPr>
        <w:t xml:space="preserve">estudios técnicos correspondientes que demuestren la necesidad de </w:t>
      </w:r>
      <w:r>
        <w:rPr>
          <w:rStyle w:val="CharacterStyle19"/>
          <w:rFonts w:ascii="Tahoma" w:hAnsi="Tahoma" w:cs="Tahoma"/>
          <w:spacing w:val="15"/>
          <w:lang w:val="es-ES" w:eastAsia="es-ES"/>
        </w:rPr>
        <w:t xml:space="preserve">modificar el parque vehicular en aras del interés público. Situación </w:t>
      </w:r>
      <w:r>
        <w:rPr>
          <w:rStyle w:val="CharacterStyle19"/>
          <w:rFonts w:ascii="Tahoma" w:hAnsi="Tahoma" w:cs="Tahoma"/>
          <w:spacing w:val="10"/>
          <w:lang w:val="es-ES" w:eastAsia="es-ES"/>
        </w:rPr>
        <w:t xml:space="preserve">que deja el acto administrativo contenido en el Acuerdo N° 4.9 de la </w:t>
      </w:r>
      <w:r>
        <w:rPr>
          <w:rStyle w:val="CharacterStyle19"/>
          <w:rFonts w:ascii="Tahoma" w:hAnsi="Tahoma" w:cs="Tahoma"/>
          <w:spacing w:val="14"/>
          <w:lang w:val="es-ES" w:eastAsia="es-ES"/>
        </w:rPr>
        <w:t xml:space="preserve">Sesión Ordinaria 28- 2004 que se recurre, sin motivación, surgiendo </w:t>
      </w:r>
      <w:r>
        <w:rPr>
          <w:rStyle w:val="CharacterStyle19"/>
          <w:rFonts w:ascii="Tahoma" w:hAnsi="Tahoma" w:cs="Tahoma"/>
          <w:spacing w:val="26"/>
          <w:lang w:val="es-ES" w:eastAsia="es-ES"/>
        </w:rPr>
        <w:t xml:space="preserve">de esta manera un vicio grave que obliga a dictar su nulidad </w:t>
      </w:r>
      <w:r>
        <w:rPr>
          <w:rStyle w:val="CharacterStyle19"/>
          <w:rFonts w:ascii="Tahoma" w:hAnsi="Tahoma" w:cs="Tahoma"/>
          <w:spacing w:val="4"/>
          <w:lang w:val="es-ES" w:eastAsia="es-ES"/>
        </w:rPr>
        <w:t>absoluta.</w:t>
      </w:r>
    </w:p>
    <w:p w:rsidR="00E71CF1" w:rsidRDefault="00515256">
      <w:pPr>
        <w:pStyle w:val="Style4"/>
        <w:kinsoku w:val="0"/>
        <w:autoSpaceDE/>
        <w:autoSpaceDN/>
        <w:adjustRightInd/>
        <w:spacing w:before="216" w:line="201" w:lineRule="auto"/>
        <w:jc w:val="center"/>
        <w:rPr>
          <w:rStyle w:val="CharacterStyle13"/>
          <w:rFonts w:ascii="Verdana" w:hAnsi="Verdana" w:cs="Verdana"/>
          <w:b/>
          <w:bCs/>
          <w:spacing w:val="-10"/>
          <w:w w:val="105"/>
          <w:sz w:val="22"/>
          <w:szCs w:val="22"/>
          <w:lang w:val="es-ES" w:eastAsia="es-ES"/>
        </w:rPr>
      </w:pPr>
      <w:r>
        <w:rPr>
          <w:rStyle w:val="CharacterStyle13"/>
          <w:rFonts w:ascii="Verdana" w:hAnsi="Verdana" w:cs="Verdana"/>
          <w:b/>
          <w:bCs/>
          <w:spacing w:val="-10"/>
          <w:w w:val="105"/>
          <w:sz w:val="22"/>
          <w:szCs w:val="22"/>
          <w:lang w:val="es-ES" w:eastAsia="es-ES"/>
        </w:rPr>
        <w:t>POR TANTO</w:t>
      </w:r>
    </w:p>
    <w:p w:rsidR="00E71CF1" w:rsidRDefault="00515256">
      <w:pPr>
        <w:pStyle w:val="Style12"/>
        <w:numPr>
          <w:ilvl w:val="0"/>
          <w:numId w:val="7"/>
        </w:numPr>
        <w:tabs>
          <w:tab w:val="clear" w:pos="576"/>
          <w:tab w:val="num" w:pos="648"/>
        </w:tabs>
        <w:kinsoku w:val="0"/>
        <w:autoSpaceDE/>
        <w:autoSpaceDN/>
        <w:spacing w:before="288"/>
        <w:rPr>
          <w:rStyle w:val="CharacterStyle19"/>
          <w:rFonts w:ascii="Tahoma" w:hAnsi="Tahoma" w:cs="Tahoma"/>
          <w:spacing w:val="9"/>
          <w:lang w:val="es-ES" w:eastAsia="es-ES"/>
        </w:rPr>
      </w:pPr>
      <w:r>
        <w:rPr>
          <w:rStyle w:val="CharacterStyle19"/>
          <w:rFonts w:ascii="Tahoma" w:hAnsi="Tahoma" w:cs="Tahoma"/>
          <w:spacing w:val="30"/>
          <w:lang w:val="es-ES" w:eastAsia="es-ES"/>
        </w:rPr>
        <w:t xml:space="preserve">Se declara con lugar el </w:t>
      </w:r>
      <w:r>
        <w:rPr>
          <w:rStyle w:val="CharacterStyle19"/>
          <w:rFonts w:ascii="Tahoma" w:hAnsi="Tahoma" w:cs="Tahoma"/>
          <w:spacing w:val="30"/>
          <w:sz w:val="17"/>
          <w:szCs w:val="17"/>
          <w:lang w:val="es-ES" w:eastAsia="es-ES"/>
        </w:rPr>
        <w:t xml:space="preserve">RECURSO DE APELACIÓN EN SUBSIDIO </w:t>
      </w:r>
      <w:r>
        <w:rPr>
          <w:rStyle w:val="CharacterStyle19"/>
          <w:rFonts w:ascii="Tahoma" w:hAnsi="Tahoma" w:cs="Tahoma"/>
          <w:spacing w:val="24"/>
          <w:lang w:val="es-ES" w:eastAsia="es-ES"/>
        </w:rPr>
        <w:t xml:space="preserve">interpuesto por el señor </w:t>
      </w:r>
      <w:r w:rsidR="00306F33">
        <w:rPr>
          <w:rStyle w:val="CharacterStyle19"/>
          <w:rFonts w:ascii="Tahoma" w:hAnsi="Tahoma" w:cs="Tahoma"/>
          <w:spacing w:val="24"/>
          <w:lang w:val="es-ES" w:eastAsia="es-ES"/>
        </w:rPr>
        <w:t>GCC</w:t>
      </w:r>
      <w:r>
        <w:rPr>
          <w:rStyle w:val="CharacterStyle19"/>
          <w:rFonts w:ascii="Tahoma" w:hAnsi="Tahoma" w:cs="Tahoma"/>
          <w:spacing w:val="24"/>
          <w:lang w:val="es-ES" w:eastAsia="es-ES"/>
        </w:rPr>
        <w:t xml:space="preserve">, cédula de </w:t>
      </w:r>
      <w:r>
        <w:rPr>
          <w:rStyle w:val="CharacterStyle19"/>
          <w:rFonts w:ascii="Tahoma" w:hAnsi="Tahoma" w:cs="Tahoma"/>
          <w:spacing w:val="12"/>
          <w:lang w:val="es-ES" w:eastAsia="es-ES"/>
        </w:rPr>
        <w:t xml:space="preserve">identidad </w:t>
      </w:r>
      <w:r w:rsidR="00306F33">
        <w:rPr>
          <w:rStyle w:val="CharacterStyle19"/>
          <w:rFonts w:ascii="Tahoma" w:hAnsi="Tahoma" w:cs="Tahoma"/>
          <w:spacing w:val="12"/>
          <w:lang w:val="es-ES" w:eastAsia="es-ES"/>
        </w:rPr>
        <w:t>…</w:t>
      </w:r>
      <w:r>
        <w:rPr>
          <w:rStyle w:val="CharacterStyle19"/>
          <w:rFonts w:ascii="Tahoma" w:hAnsi="Tahoma" w:cs="Tahoma"/>
          <w:spacing w:val="12"/>
          <w:lang w:val="es-ES" w:eastAsia="es-ES"/>
        </w:rPr>
        <w:t xml:space="preserve">, en su calidad de Presidente con facultades de </w:t>
      </w:r>
      <w:r>
        <w:rPr>
          <w:rStyle w:val="CharacterStyle19"/>
          <w:rFonts w:ascii="Tahoma" w:hAnsi="Tahoma" w:cs="Tahoma"/>
          <w:spacing w:val="30"/>
          <w:lang w:val="es-ES" w:eastAsia="es-ES"/>
        </w:rPr>
        <w:t xml:space="preserve">apoderado generalísimo sin límite de suma de la compañía </w:t>
      </w:r>
      <w:r>
        <w:rPr>
          <w:rStyle w:val="CharacterStyle19"/>
          <w:rFonts w:ascii="Tahoma" w:hAnsi="Tahoma" w:cs="Tahoma"/>
          <w:spacing w:val="15"/>
          <w:lang w:val="es-ES" w:eastAsia="es-ES"/>
        </w:rPr>
        <w:t>denominada T SOCIEDAD ANÓNIMA, cédula de persona jurídica..</w:t>
      </w:r>
      <w:r w:rsidR="00306F33">
        <w:rPr>
          <w:rStyle w:val="CharacterStyle19"/>
          <w:rFonts w:ascii="Tahoma" w:hAnsi="Tahoma" w:cs="Tahoma"/>
          <w:spacing w:val="15"/>
          <w:lang w:val="es-ES" w:eastAsia="es-ES"/>
        </w:rPr>
        <w:t>.</w:t>
      </w:r>
      <w:r>
        <w:rPr>
          <w:rStyle w:val="CharacterStyle19"/>
          <w:rFonts w:ascii="Tahoma" w:hAnsi="Tahoma" w:cs="Tahoma"/>
          <w:spacing w:val="15"/>
          <w:lang w:val="es-ES" w:eastAsia="es-ES"/>
        </w:rPr>
        <w:t xml:space="preserve"> ACTO O ACUERDO IMPUGNADO: Artículo </w:t>
      </w:r>
      <w:r>
        <w:rPr>
          <w:rStyle w:val="CharacterStyle19"/>
          <w:rFonts w:ascii="Tahoma" w:hAnsi="Tahoma" w:cs="Tahoma"/>
          <w:spacing w:val="13"/>
          <w:lang w:val="es-ES" w:eastAsia="es-ES"/>
        </w:rPr>
        <w:t xml:space="preserve">4.9 de la Sesión Ordinaria 28-2004 de la Junta Directiva del Consejo </w:t>
      </w:r>
      <w:r>
        <w:rPr>
          <w:rStyle w:val="CharacterStyle19"/>
          <w:rFonts w:ascii="Tahoma" w:hAnsi="Tahoma" w:cs="Tahoma"/>
          <w:spacing w:val="9"/>
          <w:lang w:val="es-ES" w:eastAsia="es-ES"/>
        </w:rPr>
        <w:t>de Transporte Público del 22 de abril de 2004.</w:t>
      </w:r>
    </w:p>
    <w:p w:rsidR="00E71CF1" w:rsidRDefault="00306F33">
      <w:pPr>
        <w:pStyle w:val="Style4"/>
        <w:numPr>
          <w:ilvl w:val="0"/>
          <w:numId w:val="7"/>
        </w:numPr>
        <w:tabs>
          <w:tab w:val="clear" w:pos="576"/>
          <w:tab w:val="num" w:pos="648"/>
        </w:tabs>
        <w:kinsoku w:val="0"/>
        <w:autoSpaceDE/>
        <w:autoSpaceDN/>
        <w:adjustRightInd/>
        <w:spacing w:before="252"/>
        <w:rPr>
          <w:rStyle w:val="CharacterStyle13"/>
          <w:rFonts w:ascii="Tahoma" w:hAnsi="Tahoma" w:cs="Tahoma"/>
          <w:spacing w:val="8"/>
          <w:sz w:val="23"/>
          <w:szCs w:val="23"/>
          <w:lang w:val="es-ES" w:eastAsia="es-ES"/>
        </w:rPr>
      </w:pPr>
      <w:r>
        <w:rPr>
          <w:rStyle w:val="CharacterStyle13"/>
          <w:rFonts w:ascii="Tahoma" w:hAnsi="Tahoma" w:cs="Tahoma"/>
          <w:spacing w:val="8"/>
          <w:sz w:val="23"/>
          <w:szCs w:val="23"/>
          <w:lang w:val="es-ES" w:eastAsia="es-ES"/>
        </w:rPr>
        <w:t xml:space="preserve">  </w:t>
      </w:r>
      <w:r w:rsidR="00515256">
        <w:rPr>
          <w:rStyle w:val="CharacterStyle13"/>
          <w:rFonts w:ascii="Tahoma" w:hAnsi="Tahoma" w:cs="Tahoma"/>
          <w:spacing w:val="8"/>
          <w:sz w:val="23"/>
          <w:szCs w:val="23"/>
          <w:lang w:val="es-ES" w:eastAsia="es-ES"/>
        </w:rPr>
        <w:t>Se anula el acuerdo indicado en lo aquí establecido.</w:t>
      </w:r>
    </w:p>
    <w:p w:rsidR="00E71CF1" w:rsidRDefault="00515256">
      <w:pPr>
        <w:pStyle w:val="Style4"/>
        <w:numPr>
          <w:ilvl w:val="0"/>
          <w:numId w:val="8"/>
        </w:numPr>
        <w:tabs>
          <w:tab w:val="clear" w:pos="720"/>
          <w:tab w:val="num" w:pos="792"/>
        </w:tabs>
        <w:kinsoku w:val="0"/>
        <w:autoSpaceDE/>
        <w:autoSpaceDN/>
        <w:adjustRightInd/>
        <w:spacing w:before="216" w:after="36"/>
        <w:jc w:val="both"/>
        <w:rPr>
          <w:rStyle w:val="CharacterStyle13"/>
          <w:rFonts w:ascii="Arial" w:hAnsi="Arial" w:cs="Arial"/>
          <w:i/>
          <w:iCs/>
          <w:spacing w:val="3"/>
          <w:sz w:val="24"/>
          <w:szCs w:val="24"/>
          <w:lang w:val="es-ES" w:eastAsia="es-ES"/>
        </w:rPr>
      </w:pPr>
      <w:r>
        <w:rPr>
          <w:rStyle w:val="CharacterStyle13"/>
          <w:rFonts w:ascii="Tahoma" w:hAnsi="Tahoma" w:cs="Tahoma"/>
          <w:spacing w:val="13"/>
          <w:sz w:val="23"/>
          <w:szCs w:val="23"/>
          <w:lang w:val="es-ES" w:eastAsia="es-ES"/>
        </w:rPr>
        <w:t xml:space="preserve">De conformidad con el artículo 22, inciso c), de la citada Ley </w:t>
      </w:r>
      <w:r>
        <w:rPr>
          <w:rStyle w:val="CharacterStyle13"/>
          <w:rFonts w:ascii="Tahoma" w:hAnsi="Tahoma" w:cs="Tahoma"/>
          <w:spacing w:val="17"/>
          <w:sz w:val="23"/>
          <w:szCs w:val="23"/>
          <w:lang w:val="es-ES" w:eastAsia="es-ES"/>
        </w:rPr>
        <w:t xml:space="preserve">7969, la presente resolución no </w:t>
      </w:r>
      <w:r w:rsidR="00306F33">
        <w:rPr>
          <w:rStyle w:val="CharacterStyle13"/>
          <w:rFonts w:ascii="Tahoma" w:hAnsi="Tahoma" w:cs="Tahoma"/>
          <w:spacing w:val="17"/>
          <w:sz w:val="23"/>
          <w:szCs w:val="23"/>
          <w:lang w:val="es-ES" w:eastAsia="es-ES"/>
        </w:rPr>
        <w:t xml:space="preserve">tiene </w:t>
      </w:r>
      <w:r>
        <w:rPr>
          <w:rStyle w:val="CharacterStyle13"/>
          <w:rFonts w:ascii="Tahoma" w:hAnsi="Tahoma" w:cs="Tahoma"/>
          <w:spacing w:val="17"/>
          <w:sz w:val="23"/>
          <w:szCs w:val="23"/>
          <w:lang w:val="es-ES" w:eastAsia="es-ES"/>
        </w:rPr>
        <w:t>ul</w:t>
      </w:r>
      <w:r w:rsidR="00306F33">
        <w:rPr>
          <w:rStyle w:val="CharacterStyle13"/>
          <w:rFonts w:ascii="Tahoma" w:hAnsi="Tahoma" w:cs="Tahoma"/>
          <w:spacing w:val="17"/>
          <w:sz w:val="23"/>
          <w:szCs w:val="23"/>
          <w:lang w:val="es-ES" w:eastAsia="es-ES"/>
        </w:rPr>
        <w:t>te</w:t>
      </w:r>
      <w:r>
        <w:rPr>
          <w:rStyle w:val="CharacterStyle13"/>
          <w:rFonts w:ascii="Tahoma" w:hAnsi="Tahoma" w:cs="Tahoma"/>
          <w:spacing w:val="17"/>
          <w:sz w:val="23"/>
          <w:szCs w:val="23"/>
          <w:lang w:val="es-ES" w:eastAsia="es-ES"/>
        </w:rPr>
        <w:t xml:space="preserve">rior recurso por lo que, se </w:t>
      </w:r>
      <w:r>
        <w:rPr>
          <w:rStyle w:val="CharacterStyle13"/>
          <w:rFonts w:ascii="Arial" w:hAnsi="Arial" w:cs="Arial"/>
          <w:i/>
          <w:iCs/>
          <w:spacing w:val="3"/>
          <w:sz w:val="24"/>
          <w:szCs w:val="24"/>
          <w:lang w:val="es-ES" w:eastAsia="es-ES"/>
        </w:rPr>
        <w:lastRenderedPageBreak/>
        <w:t>tiene por agotada la vía adminis</w:t>
      </w:r>
      <w:r w:rsidR="00306F33">
        <w:rPr>
          <w:rStyle w:val="CharacterStyle13"/>
          <w:rFonts w:ascii="Arial" w:hAnsi="Arial" w:cs="Arial"/>
          <w:i/>
          <w:iCs/>
          <w:spacing w:val="3"/>
          <w:sz w:val="24"/>
          <w:szCs w:val="24"/>
          <w:lang w:val="es-ES" w:eastAsia="es-ES"/>
        </w:rPr>
        <w:t>trativa.</w:t>
      </w:r>
    </w:p>
    <w:p w:rsidR="00306F33" w:rsidRPr="00306F33" w:rsidRDefault="00306F33" w:rsidP="00306F33">
      <w:pPr>
        <w:pStyle w:val="Style4"/>
        <w:kinsoku w:val="0"/>
        <w:autoSpaceDE/>
        <w:autoSpaceDN/>
        <w:adjustRightInd/>
        <w:spacing w:before="216" w:after="36"/>
        <w:jc w:val="both"/>
        <w:rPr>
          <w:rStyle w:val="CharacterStyle13"/>
          <w:rFonts w:ascii="Arial" w:hAnsi="Arial" w:cs="Arial"/>
          <w:iCs/>
          <w:spacing w:val="3"/>
          <w:sz w:val="24"/>
          <w:szCs w:val="24"/>
          <w:lang w:val="es-ES" w:eastAsia="es-ES"/>
        </w:rPr>
      </w:pPr>
    </w:p>
    <w:p w:rsidR="00E71CF1" w:rsidRDefault="00515256" w:rsidP="00306F33">
      <w:pPr>
        <w:pStyle w:val="Style4"/>
        <w:kinsoku w:val="0"/>
        <w:autoSpaceDE/>
        <w:autoSpaceDN/>
        <w:adjustRightInd/>
        <w:spacing w:after="1512"/>
        <w:jc w:val="both"/>
        <w:rPr>
          <w:rStyle w:val="CharacterStyle13"/>
          <w:rFonts w:ascii="Verdana" w:hAnsi="Verdana" w:cs="Verdana"/>
          <w:b/>
          <w:bCs/>
          <w:spacing w:val="-13"/>
          <w:w w:val="105"/>
          <w:sz w:val="22"/>
          <w:szCs w:val="22"/>
          <w:lang w:val="es-ES" w:eastAsia="es-ES"/>
        </w:rPr>
      </w:pPr>
      <w:r>
        <w:rPr>
          <w:rStyle w:val="CharacterStyle13"/>
          <w:rFonts w:ascii="Verdana" w:hAnsi="Verdana" w:cs="Verdana"/>
          <w:b/>
          <w:bCs/>
          <w:spacing w:val="-13"/>
          <w:w w:val="105"/>
          <w:sz w:val="22"/>
          <w:szCs w:val="22"/>
          <w:lang w:val="es-ES" w:eastAsia="es-ES"/>
        </w:rPr>
        <w:t>NOTIFIQU</w:t>
      </w:r>
      <w:r w:rsidR="00306F33">
        <w:rPr>
          <w:rStyle w:val="CharacterStyle13"/>
          <w:rFonts w:ascii="Verdana" w:hAnsi="Verdana" w:cs="Verdana"/>
          <w:b/>
          <w:bCs/>
          <w:spacing w:val="-13"/>
          <w:w w:val="105"/>
          <w:sz w:val="22"/>
          <w:szCs w:val="22"/>
          <w:lang w:val="es-ES" w:eastAsia="es-ES"/>
        </w:rPr>
        <w:t>ESE.-</w:t>
      </w:r>
    </w:p>
    <w:p w:rsidR="00515256" w:rsidRPr="00515256" w:rsidRDefault="00515256" w:rsidP="00515256">
      <w:pPr>
        <w:pStyle w:val="Sinespaciado"/>
        <w:jc w:val="center"/>
        <w:rPr>
          <w:b/>
          <w:i/>
          <w:sz w:val="22"/>
          <w:szCs w:val="22"/>
          <w:lang w:val="es-CR" w:eastAsia="es-ES"/>
        </w:rPr>
      </w:pPr>
      <w:r w:rsidRPr="00515256">
        <w:rPr>
          <w:b/>
          <w:sz w:val="22"/>
          <w:szCs w:val="22"/>
          <w:lang w:val="es-CR" w:eastAsia="es-ES"/>
        </w:rPr>
        <w:t>Lic. Luis Gerardo Fallas Acosta</w:t>
      </w:r>
    </w:p>
    <w:p w:rsidR="00515256" w:rsidRPr="00515256" w:rsidRDefault="00515256" w:rsidP="00515256">
      <w:pPr>
        <w:pStyle w:val="Sinespaciado"/>
        <w:jc w:val="center"/>
        <w:rPr>
          <w:b/>
          <w:sz w:val="22"/>
          <w:szCs w:val="22"/>
          <w:lang w:val="es-CR" w:eastAsia="es-ES"/>
        </w:rPr>
      </w:pPr>
      <w:r w:rsidRPr="00515256">
        <w:rPr>
          <w:b/>
          <w:sz w:val="22"/>
          <w:szCs w:val="22"/>
          <w:lang w:val="es-CR" w:eastAsia="es-ES"/>
        </w:rPr>
        <w:t>Presidente</w:t>
      </w:r>
    </w:p>
    <w:p w:rsidR="00515256" w:rsidRPr="00515256" w:rsidRDefault="00515256" w:rsidP="00515256">
      <w:pPr>
        <w:pStyle w:val="Sinespaciado"/>
        <w:jc w:val="center"/>
        <w:rPr>
          <w:b/>
          <w:sz w:val="22"/>
          <w:szCs w:val="22"/>
          <w:lang w:val="es-CR" w:eastAsia="es-ES"/>
        </w:rPr>
      </w:pPr>
    </w:p>
    <w:p w:rsidR="00515256" w:rsidRPr="00515256" w:rsidRDefault="00515256" w:rsidP="00515256">
      <w:pPr>
        <w:pStyle w:val="Sinespaciado"/>
        <w:jc w:val="center"/>
        <w:rPr>
          <w:b/>
          <w:sz w:val="22"/>
          <w:szCs w:val="22"/>
          <w:lang w:val="es-CR" w:eastAsia="es-ES"/>
        </w:rPr>
      </w:pPr>
    </w:p>
    <w:p w:rsidR="00515256" w:rsidRPr="00515256" w:rsidRDefault="00515256" w:rsidP="00515256">
      <w:pPr>
        <w:pStyle w:val="Sinespaciado"/>
        <w:jc w:val="center"/>
        <w:rPr>
          <w:b/>
          <w:sz w:val="22"/>
          <w:szCs w:val="22"/>
          <w:lang w:val="es-CR" w:eastAsia="es-ES"/>
        </w:rPr>
      </w:pPr>
      <w:r w:rsidRPr="00515256">
        <w:rPr>
          <w:b/>
          <w:sz w:val="22"/>
          <w:szCs w:val="22"/>
          <w:lang w:val="es-CR" w:eastAsia="es-ES"/>
        </w:rPr>
        <w:t xml:space="preserve">Lic. Carlos Miguel Portuguez Méndez </w:t>
      </w:r>
      <w:r w:rsidRPr="00515256">
        <w:rPr>
          <w:b/>
          <w:sz w:val="22"/>
          <w:szCs w:val="22"/>
          <w:lang w:val="es-CR" w:eastAsia="es-ES"/>
        </w:rPr>
        <w:tab/>
      </w:r>
      <w:r w:rsidRPr="00515256">
        <w:rPr>
          <w:b/>
          <w:sz w:val="22"/>
          <w:szCs w:val="22"/>
          <w:lang w:val="es-CR" w:eastAsia="es-ES"/>
        </w:rPr>
        <w:tab/>
        <w:t>Licda. Marta Luz Pérez Peláez</w:t>
      </w:r>
    </w:p>
    <w:p w:rsidR="00515256" w:rsidRPr="00515256" w:rsidRDefault="00515256" w:rsidP="00515256">
      <w:pPr>
        <w:pStyle w:val="Sinespaciado"/>
        <w:jc w:val="center"/>
        <w:rPr>
          <w:rStyle w:val="CharacterStyle5"/>
          <w:b/>
          <w:spacing w:val="-3"/>
          <w:sz w:val="22"/>
          <w:szCs w:val="22"/>
          <w:lang w:val="es-CR" w:eastAsia="es-ES"/>
        </w:rPr>
      </w:pPr>
      <w:r w:rsidRPr="00515256">
        <w:rPr>
          <w:b/>
          <w:sz w:val="22"/>
          <w:szCs w:val="22"/>
          <w:lang w:val="es-CR" w:eastAsia="es-ES"/>
        </w:rPr>
        <w:t>Juez</w:t>
      </w:r>
      <w:r w:rsidRPr="00515256">
        <w:rPr>
          <w:b/>
          <w:sz w:val="22"/>
          <w:szCs w:val="22"/>
          <w:lang w:val="es-CR" w:eastAsia="es-ES"/>
        </w:rPr>
        <w:tab/>
      </w:r>
      <w:r w:rsidRPr="00515256">
        <w:rPr>
          <w:b/>
          <w:sz w:val="22"/>
          <w:szCs w:val="22"/>
          <w:lang w:val="es-CR" w:eastAsia="es-ES"/>
        </w:rPr>
        <w:tab/>
      </w:r>
      <w:r w:rsidRPr="00515256">
        <w:rPr>
          <w:b/>
          <w:sz w:val="22"/>
          <w:szCs w:val="22"/>
          <w:lang w:val="es-CR" w:eastAsia="es-ES"/>
        </w:rPr>
        <w:tab/>
      </w:r>
      <w:r w:rsidRPr="00515256">
        <w:rPr>
          <w:b/>
          <w:sz w:val="22"/>
          <w:szCs w:val="22"/>
          <w:lang w:val="es-CR" w:eastAsia="es-ES"/>
        </w:rPr>
        <w:tab/>
      </w:r>
      <w:r w:rsidRPr="00515256">
        <w:rPr>
          <w:b/>
          <w:sz w:val="22"/>
          <w:szCs w:val="22"/>
          <w:lang w:val="es-CR" w:eastAsia="es-ES"/>
        </w:rPr>
        <w:tab/>
      </w:r>
      <w:r w:rsidRPr="00515256">
        <w:rPr>
          <w:b/>
          <w:sz w:val="22"/>
          <w:szCs w:val="22"/>
          <w:lang w:val="es-CR" w:eastAsia="es-ES"/>
        </w:rPr>
        <w:tab/>
      </w:r>
      <w:r w:rsidRPr="00515256">
        <w:rPr>
          <w:b/>
          <w:sz w:val="22"/>
          <w:szCs w:val="22"/>
          <w:lang w:val="es-CR" w:eastAsia="es-ES"/>
        </w:rPr>
        <w:tab/>
        <w:t>Juez</w:t>
      </w:r>
      <w:r>
        <w:rPr>
          <w:b/>
          <w:sz w:val="22"/>
          <w:szCs w:val="22"/>
          <w:lang w:val="es-CR" w:eastAsia="es-ES"/>
        </w:rPr>
        <w:t>a</w:t>
      </w:r>
    </w:p>
    <w:p w:rsidR="00515256" w:rsidRPr="00515256" w:rsidRDefault="00515256" w:rsidP="00515256">
      <w:pPr>
        <w:rPr>
          <w:lang w:val="es-CR"/>
        </w:rPr>
      </w:pPr>
    </w:p>
    <w:p w:rsidR="00515256" w:rsidRPr="00515256" w:rsidRDefault="00515256" w:rsidP="00306F33">
      <w:pPr>
        <w:pStyle w:val="Style4"/>
        <w:kinsoku w:val="0"/>
        <w:autoSpaceDE/>
        <w:autoSpaceDN/>
        <w:adjustRightInd/>
        <w:spacing w:after="1512"/>
        <w:jc w:val="both"/>
        <w:rPr>
          <w:rStyle w:val="CharacterStyle13"/>
          <w:rFonts w:ascii="Verdana" w:hAnsi="Verdana" w:cs="Verdana"/>
          <w:b/>
          <w:bCs/>
          <w:spacing w:val="-13"/>
          <w:w w:val="105"/>
          <w:sz w:val="22"/>
          <w:szCs w:val="22"/>
          <w:lang w:val="es-CR" w:eastAsia="es-ES"/>
        </w:rPr>
      </w:pPr>
    </w:p>
    <w:sectPr w:rsidR="00515256" w:rsidRPr="00515256" w:rsidSect="00E71CF1">
      <w:pgSz w:w="12134" w:h="15840"/>
      <w:pgMar w:top="1345" w:right="1965" w:bottom="510" w:left="206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DC8C"/>
    <w:multiLevelType w:val="singleLevel"/>
    <w:tmpl w:val="1820E7DC"/>
    <w:lvl w:ilvl="0">
      <w:start w:val="1"/>
      <w:numFmt w:val="decimal"/>
      <w:lvlText w:val="%1-."/>
      <w:lvlJc w:val="left"/>
      <w:pPr>
        <w:tabs>
          <w:tab w:val="num" w:pos="648"/>
        </w:tabs>
        <w:ind w:firstLine="72"/>
      </w:pPr>
      <w:rPr>
        <w:rFonts w:ascii="Tahoma" w:hAnsi="Tahoma" w:cs="Tahoma"/>
        <w:snapToGrid/>
        <w:spacing w:val="19"/>
        <w:sz w:val="22"/>
        <w:szCs w:val="22"/>
      </w:rPr>
    </w:lvl>
  </w:abstractNum>
  <w:abstractNum w:abstractNumId="1">
    <w:nsid w:val="05080974"/>
    <w:multiLevelType w:val="singleLevel"/>
    <w:tmpl w:val="0DD72DBC"/>
    <w:lvl w:ilvl="0">
      <w:start w:val="1"/>
      <w:numFmt w:val="upperRoman"/>
      <w:lvlText w:val="%1.-"/>
      <w:lvlJc w:val="left"/>
      <w:pPr>
        <w:tabs>
          <w:tab w:val="num" w:pos="360"/>
        </w:tabs>
        <w:ind w:firstLine="72"/>
      </w:pPr>
      <w:rPr>
        <w:rFonts w:ascii="Verdana" w:hAnsi="Verdana" w:cs="Verdana"/>
        <w:b/>
        <w:bCs/>
        <w:snapToGrid/>
        <w:spacing w:val="1"/>
        <w:sz w:val="21"/>
        <w:szCs w:val="21"/>
      </w:rPr>
    </w:lvl>
  </w:abstractNum>
  <w:abstractNum w:abstractNumId="2">
    <w:nsid w:val="05CD2B52"/>
    <w:multiLevelType w:val="singleLevel"/>
    <w:tmpl w:val="F244CED6"/>
    <w:lvl w:ilvl="0">
      <w:start w:val="1"/>
      <w:numFmt w:val="upperRoman"/>
      <w:lvlText w:val="%1.-"/>
      <w:lvlJc w:val="left"/>
      <w:pPr>
        <w:tabs>
          <w:tab w:val="num" w:pos="576"/>
        </w:tabs>
        <w:ind w:firstLine="72"/>
      </w:pPr>
      <w:rPr>
        <w:rFonts w:ascii="Tahoma" w:hAnsi="Tahoma" w:cs="Tahoma"/>
        <w:b/>
        <w:snapToGrid/>
        <w:spacing w:val="30"/>
        <w:sz w:val="23"/>
        <w:szCs w:val="23"/>
      </w:rPr>
    </w:lvl>
  </w:abstractNum>
  <w:num w:numId="1">
    <w:abstractNumId w:val="1"/>
  </w:num>
  <w:num w:numId="2">
    <w:abstractNumId w:val="1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firstLine="72"/>
        </w:pPr>
        <w:rPr>
          <w:rFonts w:ascii="Verdana" w:hAnsi="Verdana" w:cs="Verdana"/>
          <w:b/>
          <w:bCs/>
          <w:snapToGrid/>
          <w:spacing w:val="2"/>
          <w:sz w:val="21"/>
          <w:szCs w:val="21"/>
        </w:rPr>
      </w:lvl>
    </w:lvlOverride>
  </w:num>
  <w:num w:numId="3">
    <w:abstractNumId w:val="1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firstLine="72"/>
        </w:pPr>
        <w:rPr>
          <w:rFonts w:ascii="Verdana" w:hAnsi="Verdana" w:cs="Verdana"/>
          <w:b/>
          <w:bCs/>
          <w:snapToGrid/>
          <w:spacing w:val="5"/>
          <w:sz w:val="21"/>
          <w:szCs w:val="21"/>
        </w:rPr>
      </w:lvl>
    </w:lvlOverride>
  </w:num>
  <w:num w:numId="4">
    <w:abstractNumId w:val="1"/>
    <w:lvlOverride w:ilvl="0">
      <w:lvl w:ilvl="0">
        <w:numFmt w:val="upperRoman"/>
        <w:lvlText w:val="%1.-"/>
        <w:lvlJc w:val="left"/>
        <w:pPr>
          <w:tabs>
            <w:tab w:val="num" w:pos="648"/>
          </w:tabs>
          <w:ind w:firstLine="72"/>
        </w:pPr>
        <w:rPr>
          <w:rFonts w:ascii="Verdana" w:hAnsi="Verdana" w:cs="Verdana"/>
          <w:b/>
          <w:bCs/>
          <w:snapToGrid/>
          <w:spacing w:val="17"/>
          <w:sz w:val="21"/>
          <w:szCs w:val="21"/>
        </w:rPr>
      </w:lvl>
    </w:lvlOverride>
  </w:num>
  <w:num w:numId="5">
    <w:abstractNumId w:val="0"/>
  </w:num>
  <w:num w:numId="6">
    <w:abstractNumId w:val="0"/>
    <w:lvlOverride w:ilvl="0">
      <w:lvl w:ilvl="0">
        <w:numFmt w:val="decimal"/>
        <w:lvlText w:val="%1-."/>
        <w:lvlJc w:val="left"/>
        <w:pPr>
          <w:tabs>
            <w:tab w:val="num" w:pos="504"/>
          </w:tabs>
          <w:ind w:firstLine="72"/>
        </w:pPr>
        <w:rPr>
          <w:rFonts w:ascii="Tahoma" w:hAnsi="Tahoma" w:cs="Tahoma"/>
          <w:b/>
          <w:bCs/>
          <w:snapToGrid/>
          <w:spacing w:val="4"/>
          <w:sz w:val="23"/>
          <w:szCs w:val="23"/>
        </w:rPr>
      </w:lvl>
    </w:lvlOverride>
  </w:num>
  <w:num w:numId="7">
    <w:abstractNumId w:val="2"/>
  </w:num>
  <w:num w:numId="8">
    <w:abstractNumId w:val="2"/>
    <w:lvlOverride w:ilvl="0">
      <w:lvl w:ilvl="0">
        <w:numFmt w:val="upperRoman"/>
        <w:lvlText w:val="%1.-"/>
        <w:lvlJc w:val="left"/>
        <w:pPr>
          <w:tabs>
            <w:tab w:val="num" w:pos="720"/>
          </w:tabs>
          <w:ind w:firstLine="72"/>
        </w:pPr>
        <w:rPr>
          <w:rFonts w:ascii="Tahoma" w:hAnsi="Tahoma" w:cs="Tahoma"/>
          <w:b/>
          <w:i w:val="0"/>
          <w:snapToGrid/>
          <w:spacing w:val="13"/>
          <w:sz w:val="23"/>
          <w:szCs w:val="23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6A38D6"/>
    <w:rsid w:val="0015606B"/>
    <w:rsid w:val="00230BE8"/>
    <w:rsid w:val="00274449"/>
    <w:rsid w:val="00306F33"/>
    <w:rsid w:val="00515256"/>
    <w:rsid w:val="005F1475"/>
    <w:rsid w:val="006A38D6"/>
    <w:rsid w:val="00BD63DF"/>
    <w:rsid w:val="00E71CF1"/>
    <w:rsid w:val="00E87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CF1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8">
    <w:name w:val="Style 8"/>
    <w:basedOn w:val="Normal"/>
    <w:uiPriority w:val="99"/>
    <w:rsid w:val="00E71CF1"/>
    <w:pPr>
      <w:kinsoku/>
      <w:autoSpaceDE w:val="0"/>
      <w:autoSpaceDN w:val="0"/>
      <w:spacing w:before="216"/>
      <w:ind w:left="144" w:right="144"/>
      <w:jc w:val="both"/>
    </w:pPr>
    <w:rPr>
      <w:sz w:val="21"/>
      <w:szCs w:val="21"/>
    </w:rPr>
  </w:style>
  <w:style w:type="paragraph" w:customStyle="1" w:styleId="Style1">
    <w:name w:val="Style 1"/>
    <w:basedOn w:val="Normal"/>
    <w:uiPriority w:val="99"/>
    <w:rsid w:val="00E71CF1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E71CF1"/>
    <w:pPr>
      <w:kinsoku/>
      <w:autoSpaceDE w:val="0"/>
      <w:autoSpaceDN w:val="0"/>
      <w:jc w:val="both"/>
    </w:pPr>
    <w:rPr>
      <w:sz w:val="18"/>
      <w:szCs w:val="18"/>
    </w:rPr>
  </w:style>
  <w:style w:type="paragraph" w:customStyle="1" w:styleId="Style3">
    <w:name w:val="Style 3"/>
    <w:basedOn w:val="Normal"/>
    <w:uiPriority w:val="99"/>
    <w:rsid w:val="00E71CF1"/>
    <w:pPr>
      <w:kinsoku/>
      <w:autoSpaceDE w:val="0"/>
      <w:autoSpaceDN w:val="0"/>
      <w:spacing w:before="252"/>
      <w:jc w:val="both"/>
    </w:pPr>
    <w:rPr>
      <w:sz w:val="19"/>
      <w:szCs w:val="19"/>
      <w:u w:val="single"/>
    </w:rPr>
  </w:style>
  <w:style w:type="paragraph" w:customStyle="1" w:styleId="Style4">
    <w:name w:val="Style 4"/>
    <w:basedOn w:val="Normal"/>
    <w:uiPriority w:val="99"/>
    <w:rsid w:val="00E71CF1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2">
    <w:name w:val="Style 12"/>
    <w:basedOn w:val="Normal"/>
    <w:uiPriority w:val="99"/>
    <w:rsid w:val="00E71CF1"/>
    <w:pPr>
      <w:kinsoku/>
      <w:autoSpaceDE w:val="0"/>
      <w:autoSpaceDN w:val="0"/>
      <w:jc w:val="both"/>
    </w:pPr>
    <w:rPr>
      <w:sz w:val="23"/>
      <w:szCs w:val="23"/>
    </w:rPr>
  </w:style>
  <w:style w:type="paragraph" w:customStyle="1" w:styleId="Style5">
    <w:name w:val="Style 5"/>
    <w:basedOn w:val="Normal"/>
    <w:uiPriority w:val="99"/>
    <w:rsid w:val="00E71CF1"/>
    <w:pPr>
      <w:kinsoku/>
      <w:autoSpaceDE w:val="0"/>
      <w:autoSpaceDN w:val="0"/>
      <w:spacing w:before="216"/>
      <w:jc w:val="both"/>
    </w:pPr>
    <w:rPr>
      <w:sz w:val="19"/>
      <w:szCs w:val="19"/>
    </w:rPr>
  </w:style>
  <w:style w:type="paragraph" w:customStyle="1" w:styleId="Style10">
    <w:name w:val="Style 10"/>
    <w:basedOn w:val="Normal"/>
    <w:uiPriority w:val="99"/>
    <w:rsid w:val="00E71CF1"/>
    <w:pPr>
      <w:kinsoku/>
      <w:autoSpaceDE w:val="0"/>
      <w:autoSpaceDN w:val="0"/>
      <w:ind w:right="72"/>
      <w:jc w:val="both"/>
    </w:pPr>
    <w:rPr>
      <w:b/>
      <w:bCs/>
      <w:sz w:val="23"/>
      <w:szCs w:val="23"/>
    </w:rPr>
  </w:style>
  <w:style w:type="paragraph" w:customStyle="1" w:styleId="Style6">
    <w:name w:val="Style 6"/>
    <w:basedOn w:val="Normal"/>
    <w:uiPriority w:val="99"/>
    <w:rsid w:val="00E71CF1"/>
    <w:pPr>
      <w:kinsoku/>
      <w:autoSpaceDE w:val="0"/>
      <w:autoSpaceDN w:val="0"/>
      <w:spacing w:before="180"/>
      <w:ind w:firstLine="72"/>
      <w:jc w:val="both"/>
    </w:pPr>
  </w:style>
  <w:style w:type="paragraph" w:customStyle="1" w:styleId="Style7">
    <w:name w:val="Style 7"/>
    <w:basedOn w:val="Normal"/>
    <w:uiPriority w:val="99"/>
    <w:rsid w:val="00E71CF1"/>
    <w:pPr>
      <w:kinsoku/>
      <w:autoSpaceDE w:val="0"/>
      <w:autoSpaceDN w:val="0"/>
      <w:adjustRightInd w:val="0"/>
    </w:pPr>
    <w:rPr>
      <w:sz w:val="22"/>
      <w:szCs w:val="22"/>
    </w:rPr>
  </w:style>
  <w:style w:type="paragraph" w:customStyle="1" w:styleId="Style9">
    <w:name w:val="Style 9"/>
    <w:basedOn w:val="Normal"/>
    <w:uiPriority w:val="99"/>
    <w:rsid w:val="00E71CF1"/>
    <w:pPr>
      <w:kinsoku/>
      <w:autoSpaceDE w:val="0"/>
      <w:autoSpaceDN w:val="0"/>
      <w:spacing w:before="360"/>
      <w:ind w:left="216"/>
    </w:pPr>
    <w:rPr>
      <w:sz w:val="22"/>
      <w:szCs w:val="22"/>
    </w:rPr>
  </w:style>
  <w:style w:type="paragraph" w:customStyle="1" w:styleId="Style11">
    <w:name w:val="Style 11"/>
    <w:basedOn w:val="Normal"/>
    <w:uiPriority w:val="99"/>
    <w:rsid w:val="00E71CF1"/>
    <w:pPr>
      <w:kinsoku/>
      <w:autoSpaceDE w:val="0"/>
      <w:autoSpaceDN w:val="0"/>
      <w:ind w:left="216"/>
    </w:pPr>
  </w:style>
  <w:style w:type="character" w:customStyle="1" w:styleId="CharacterStyle16">
    <w:name w:val="Character Style 16"/>
    <w:uiPriority w:val="99"/>
    <w:rsid w:val="00E71CF1"/>
    <w:rPr>
      <w:sz w:val="21"/>
      <w:szCs w:val="21"/>
    </w:rPr>
  </w:style>
  <w:style w:type="character" w:customStyle="1" w:styleId="CharacterStyle6">
    <w:name w:val="Character Style 6"/>
    <w:uiPriority w:val="99"/>
    <w:rsid w:val="00E71CF1"/>
    <w:rPr>
      <w:sz w:val="19"/>
      <w:szCs w:val="19"/>
    </w:rPr>
  </w:style>
  <w:style w:type="character" w:customStyle="1" w:styleId="CharacterStyle12">
    <w:name w:val="Character Style 12"/>
    <w:uiPriority w:val="99"/>
    <w:rsid w:val="00E71CF1"/>
    <w:rPr>
      <w:sz w:val="18"/>
      <w:szCs w:val="18"/>
    </w:rPr>
  </w:style>
  <w:style w:type="character" w:customStyle="1" w:styleId="CharacterStyle13">
    <w:name w:val="Character Style 13"/>
    <w:uiPriority w:val="99"/>
    <w:rsid w:val="00E71CF1"/>
    <w:rPr>
      <w:sz w:val="20"/>
      <w:szCs w:val="20"/>
    </w:rPr>
  </w:style>
  <w:style w:type="character" w:customStyle="1" w:styleId="CharacterStyle15">
    <w:name w:val="Character Style 15"/>
    <w:uiPriority w:val="99"/>
    <w:rsid w:val="00E71CF1"/>
    <w:rPr>
      <w:sz w:val="19"/>
      <w:szCs w:val="19"/>
      <w:u w:val="single"/>
    </w:rPr>
  </w:style>
  <w:style w:type="character" w:customStyle="1" w:styleId="CharacterStyle17">
    <w:name w:val="Character Style 17"/>
    <w:uiPriority w:val="99"/>
    <w:rsid w:val="00E71CF1"/>
    <w:rPr>
      <w:sz w:val="22"/>
      <w:szCs w:val="22"/>
    </w:rPr>
  </w:style>
  <w:style w:type="character" w:customStyle="1" w:styleId="CharacterStyle18">
    <w:name w:val="Character Style 18"/>
    <w:uiPriority w:val="99"/>
    <w:rsid w:val="00E71CF1"/>
    <w:rPr>
      <w:b/>
      <w:bCs/>
      <w:sz w:val="23"/>
      <w:szCs w:val="23"/>
    </w:rPr>
  </w:style>
  <w:style w:type="character" w:customStyle="1" w:styleId="CharacterStyle19">
    <w:name w:val="Character Style 19"/>
    <w:uiPriority w:val="99"/>
    <w:rsid w:val="00E71CF1"/>
    <w:rPr>
      <w:sz w:val="23"/>
      <w:szCs w:val="23"/>
    </w:rPr>
  </w:style>
  <w:style w:type="character" w:customStyle="1" w:styleId="CharacterStyle10">
    <w:name w:val="Character Style 10"/>
    <w:uiPriority w:val="99"/>
    <w:rsid w:val="00E71CF1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44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449"/>
    <w:rPr>
      <w:rFonts w:ascii="Tahoma" w:hAnsi="Tahoma" w:cs="Tahoma"/>
      <w:sz w:val="16"/>
      <w:szCs w:val="16"/>
      <w:lang w:val="en-US"/>
    </w:rPr>
  </w:style>
  <w:style w:type="character" w:customStyle="1" w:styleId="CharacterStyle5">
    <w:name w:val="Character Style 5"/>
    <w:uiPriority w:val="99"/>
    <w:rsid w:val="00515256"/>
    <w:rPr>
      <w:sz w:val="25"/>
      <w:szCs w:val="25"/>
    </w:rPr>
  </w:style>
  <w:style w:type="paragraph" w:styleId="Sinespaciado">
    <w:name w:val="No Spacing"/>
    <w:uiPriority w:val="1"/>
    <w:qFormat/>
    <w:rsid w:val="00515256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&#218;BLICO.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4264</Words>
  <Characters>23453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6</cp:revision>
  <dcterms:created xsi:type="dcterms:W3CDTF">2012-11-06T19:18:00Z</dcterms:created>
  <dcterms:modified xsi:type="dcterms:W3CDTF">2012-11-07T16:27:00Z</dcterms:modified>
</cp:coreProperties>
</file>